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7E7AC" w14:textId="77777777" w:rsidR="00C80D6B" w:rsidRDefault="00C80D6B" w:rsidP="00711356">
      <w:pPr>
        <w:pStyle w:val="Title"/>
        <w:spacing w:after="120" w:line="480" w:lineRule="auto"/>
        <w:jc w:val="left"/>
        <w:rPr>
          <w:rFonts w:ascii="Times New Roman" w:hAnsi="Times New Roman"/>
          <w:sz w:val="28"/>
          <w:szCs w:val="28"/>
        </w:rPr>
      </w:pPr>
    </w:p>
    <w:p w14:paraId="33EF7AC4" w14:textId="77777777" w:rsidR="0059730A" w:rsidRDefault="0059730A" w:rsidP="00796DC0">
      <w:pPr>
        <w:pStyle w:val="Title"/>
        <w:spacing w:after="120" w:line="480" w:lineRule="auto"/>
        <w:rPr>
          <w:rFonts w:ascii="Times New Roman" w:hAnsi="Times New Roman"/>
          <w:sz w:val="28"/>
          <w:szCs w:val="28"/>
        </w:rPr>
      </w:pPr>
    </w:p>
    <w:p w14:paraId="05457D69" w14:textId="77777777" w:rsidR="00817DF9" w:rsidRPr="00D44DAD" w:rsidRDefault="00F56609" w:rsidP="00796DC0">
      <w:pPr>
        <w:pStyle w:val="Title"/>
        <w:spacing w:after="120" w:line="480" w:lineRule="auto"/>
        <w:rPr>
          <w:rFonts w:ascii="Times New Roman" w:hAnsi="Times New Roman"/>
          <w:sz w:val="24"/>
          <w:szCs w:val="22"/>
        </w:rPr>
      </w:pPr>
      <w:r w:rsidRPr="00D44DAD">
        <w:rPr>
          <w:rFonts w:ascii="Times New Roman" w:hAnsi="Times New Roman"/>
          <w:sz w:val="24"/>
          <w:szCs w:val="22"/>
        </w:rPr>
        <w:t>Market</w:t>
      </w:r>
      <w:r w:rsidR="006F3271" w:rsidRPr="00D44DAD">
        <w:rPr>
          <w:rFonts w:ascii="Times New Roman" w:hAnsi="Times New Roman"/>
          <w:sz w:val="24"/>
          <w:szCs w:val="22"/>
        </w:rPr>
        <w:t>-</w:t>
      </w:r>
      <w:r w:rsidRPr="00D44DAD">
        <w:rPr>
          <w:rFonts w:ascii="Times New Roman" w:hAnsi="Times New Roman"/>
          <w:sz w:val="24"/>
          <w:szCs w:val="22"/>
        </w:rPr>
        <w:t>specific sunk export costs:</w:t>
      </w:r>
      <w:r w:rsidR="00817DF9" w:rsidRPr="00D44DAD">
        <w:rPr>
          <w:rFonts w:ascii="Times New Roman" w:hAnsi="Times New Roman"/>
          <w:sz w:val="24"/>
          <w:szCs w:val="22"/>
        </w:rPr>
        <w:t xml:space="preserve"> </w:t>
      </w:r>
      <w:r w:rsidR="006F3271" w:rsidRPr="00D44DAD">
        <w:rPr>
          <w:rFonts w:ascii="Times New Roman" w:hAnsi="Times New Roman"/>
          <w:sz w:val="24"/>
          <w:szCs w:val="22"/>
        </w:rPr>
        <w:br/>
      </w:r>
      <w:r w:rsidRPr="00D44DAD">
        <w:rPr>
          <w:rFonts w:ascii="Times New Roman" w:hAnsi="Times New Roman"/>
          <w:sz w:val="24"/>
          <w:szCs w:val="22"/>
        </w:rPr>
        <w:t>The impact of learning and spillovers</w:t>
      </w:r>
    </w:p>
    <w:p w14:paraId="55E8CE34" w14:textId="09843D7A" w:rsidR="00F56609" w:rsidRDefault="00FD67F3" w:rsidP="00D44DAD">
      <w:pPr>
        <w:jc w:val="center"/>
        <w:rPr>
          <w:b/>
          <w:sz w:val="22"/>
        </w:rPr>
      </w:pPr>
      <w:r>
        <w:rPr>
          <w:sz w:val="22"/>
        </w:rPr>
        <w:t>March</w:t>
      </w:r>
      <w:r w:rsidR="002E6B99" w:rsidRPr="00D44DAD">
        <w:rPr>
          <w:sz w:val="22"/>
        </w:rPr>
        <w:t xml:space="preserve"> </w:t>
      </w:r>
      <w:r w:rsidR="00ED178B" w:rsidRPr="00D44DAD">
        <w:rPr>
          <w:sz w:val="22"/>
        </w:rPr>
        <w:t>201</w:t>
      </w:r>
      <w:r w:rsidR="002C70F8" w:rsidRPr="00F810A3">
        <w:rPr>
          <w:sz w:val="22"/>
        </w:rPr>
        <w:t>6</w:t>
      </w:r>
    </w:p>
    <w:p w14:paraId="5F3B8F69" w14:textId="77777777" w:rsidR="00D44DAD" w:rsidRPr="00D44DAD" w:rsidRDefault="00D44DAD" w:rsidP="00D44DAD">
      <w:pPr>
        <w:jc w:val="center"/>
        <w:rPr>
          <w:b/>
          <w:sz w:val="22"/>
        </w:rPr>
      </w:pPr>
    </w:p>
    <w:p w14:paraId="0AF985EA" w14:textId="77777777" w:rsidR="006D15BD" w:rsidRPr="00D44DAD" w:rsidRDefault="00F56609" w:rsidP="002C70F8">
      <w:pPr>
        <w:jc w:val="center"/>
        <w:rPr>
          <w:sz w:val="22"/>
          <w:szCs w:val="22"/>
        </w:rPr>
      </w:pPr>
      <w:r w:rsidRPr="00D44DAD">
        <w:rPr>
          <w:sz w:val="22"/>
          <w:szCs w:val="22"/>
        </w:rPr>
        <w:t>Per Botolf Maurseth</w:t>
      </w:r>
    </w:p>
    <w:p w14:paraId="21932286" w14:textId="77777777" w:rsidR="00817DF9" w:rsidRPr="00D44DAD" w:rsidRDefault="00817DF9" w:rsidP="002C70F8">
      <w:pPr>
        <w:jc w:val="center"/>
        <w:rPr>
          <w:sz w:val="22"/>
          <w:szCs w:val="22"/>
        </w:rPr>
      </w:pPr>
      <w:r w:rsidRPr="00D44DAD">
        <w:rPr>
          <w:sz w:val="22"/>
          <w:szCs w:val="22"/>
        </w:rPr>
        <w:t>BI</w:t>
      </w:r>
      <w:r w:rsidR="00F36367" w:rsidRPr="00D44DAD">
        <w:rPr>
          <w:sz w:val="22"/>
          <w:szCs w:val="22"/>
        </w:rPr>
        <w:t xml:space="preserve"> – </w:t>
      </w:r>
      <w:r w:rsidRPr="00D44DAD">
        <w:rPr>
          <w:sz w:val="22"/>
          <w:szCs w:val="22"/>
        </w:rPr>
        <w:t>Norwegian Business School</w:t>
      </w:r>
      <w:r w:rsidR="00860AD7" w:rsidRPr="00D44DAD">
        <w:rPr>
          <w:sz w:val="22"/>
          <w:szCs w:val="22"/>
        </w:rPr>
        <w:t>,</w:t>
      </w:r>
      <w:r w:rsidRPr="00D44DAD">
        <w:rPr>
          <w:sz w:val="22"/>
          <w:szCs w:val="22"/>
        </w:rPr>
        <w:t xml:space="preserve"> Dept. of Economics, 0442 Oslo, Norway.</w:t>
      </w:r>
    </w:p>
    <w:p w14:paraId="24A03138" w14:textId="6A4F437C" w:rsidR="00817DF9" w:rsidRPr="00F00C3D" w:rsidRDefault="00817DF9" w:rsidP="002C70F8">
      <w:pPr>
        <w:jc w:val="center"/>
        <w:rPr>
          <w:sz w:val="22"/>
          <w:szCs w:val="22"/>
          <w:lang w:val="fr-FR"/>
        </w:rPr>
      </w:pPr>
      <w:r w:rsidRPr="00F00C3D">
        <w:rPr>
          <w:sz w:val="22"/>
          <w:szCs w:val="22"/>
          <w:lang w:val="fr-FR"/>
        </w:rPr>
        <w:t xml:space="preserve">Email: </w:t>
      </w:r>
      <w:hyperlink r:id="rId8" w:history="1">
        <w:r w:rsidR="00527DFE" w:rsidRPr="00527DFE">
          <w:rPr>
            <w:rStyle w:val="Hyperlink"/>
            <w:rFonts w:ascii="Times New Roman" w:hAnsi="Times New Roman"/>
            <w:color w:val="000000" w:themeColor="text1"/>
            <w:u w:val="none"/>
            <w:lang w:val="fr-FR"/>
          </w:rPr>
          <w:t>Per.B.Maurseth@bi.no</w:t>
        </w:r>
      </w:hyperlink>
      <w:r w:rsidR="00527DFE" w:rsidRPr="00527DFE">
        <w:rPr>
          <w:color w:val="000000" w:themeColor="text1"/>
          <w:lang w:val="fr-FR"/>
        </w:rPr>
        <w:t xml:space="preserve">. </w:t>
      </w:r>
      <w:r w:rsidRPr="00F00C3D">
        <w:rPr>
          <w:sz w:val="22"/>
          <w:szCs w:val="22"/>
          <w:lang w:val="fr-FR"/>
        </w:rPr>
        <w:t>Phone: + 47 48 01 80 14</w:t>
      </w:r>
    </w:p>
    <w:p w14:paraId="308CF036" w14:textId="77777777" w:rsidR="000A16EB" w:rsidRPr="00F00C3D" w:rsidRDefault="000A16EB" w:rsidP="002C70F8">
      <w:pPr>
        <w:jc w:val="center"/>
        <w:rPr>
          <w:sz w:val="22"/>
          <w:szCs w:val="22"/>
          <w:lang w:val="fr-FR"/>
        </w:rPr>
      </w:pPr>
    </w:p>
    <w:p w14:paraId="29E80A4E" w14:textId="77777777" w:rsidR="00817DF9" w:rsidRPr="00D44DAD" w:rsidRDefault="000A16EB" w:rsidP="002C70F8">
      <w:pPr>
        <w:jc w:val="center"/>
        <w:rPr>
          <w:sz w:val="22"/>
          <w:szCs w:val="22"/>
        </w:rPr>
      </w:pPr>
      <w:r w:rsidRPr="00D44DAD">
        <w:rPr>
          <w:sz w:val="22"/>
          <w:szCs w:val="22"/>
        </w:rPr>
        <w:t>a</w:t>
      </w:r>
      <w:r w:rsidR="00817DF9" w:rsidRPr="00D44DAD">
        <w:rPr>
          <w:sz w:val="22"/>
          <w:szCs w:val="22"/>
        </w:rPr>
        <w:t>nd</w:t>
      </w:r>
    </w:p>
    <w:p w14:paraId="45E01F23" w14:textId="77777777" w:rsidR="000A16EB" w:rsidRPr="00D44DAD" w:rsidRDefault="000A16EB" w:rsidP="002C70F8">
      <w:pPr>
        <w:jc w:val="center"/>
        <w:rPr>
          <w:sz w:val="22"/>
          <w:szCs w:val="22"/>
        </w:rPr>
      </w:pPr>
    </w:p>
    <w:p w14:paraId="42176286" w14:textId="77777777" w:rsidR="00CA459E" w:rsidRPr="00D44DAD" w:rsidRDefault="00817DF9" w:rsidP="002C70F8">
      <w:pPr>
        <w:jc w:val="center"/>
        <w:rPr>
          <w:sz w:val="22"/>
          <w:szCs w:val="22"/>
        </w:rPr>
      </w:pPr>
      <w:r w:rsidRPr="00D44DAD">
        <w:rPr>
          <w:sz w:val="22"/>
          <w:szCs w:val="22"/>
        </w:rPr>
        <w:t>Hege Medin</w:t>
      </w:r>
    </w:p>
    <w:p w14:paraId="162B7C3C" w14:textId="77777777" w:rsidR="006D15BD" w:rsidRPr="00D44DAD" w:rsidRDefault="006D15BD" w:rsidP="002C70F8">
      <w:pPr>
        <w:jc w:val="center"/>
        <w:rPr>
          <w:sz w:val="22"/>
          <w:szCs w:val="22"/>
        </w:rPr>
      </w:pPr>
      <w:r w:rsidRPr="00D44DAD">
        <w:rPr>
          <w:sz w:val="22"/>
          <w:szCs w:val="22"/>
        </w:rPr>
        <w:t>Norwegian Institute of International Affairs (NUPI),</w:t>
      </w:r>
    </w:p>
    <w:p w14:paraId="1D49BD33" w14:textId="77777777" w:rsidR="009B1210" w:rsidRPr="00F00C3D" w:rsidRDefault="006D15BD" w:rsidP="002C70F8">
      <w:pPr>
        <w:jc w:val="center"/>
        <w:rPr>
          <w:sz w:val="22"/>
          <w:szCs w:val="22"/>
          <w:lang w:val="fr-FR"/>
        </w:rPr>
      </w:pPr>
      <w:r w:rsidRPr="00D44DAD">
        <w:rPr>
          <w:sz w:val="22"/>
          <w:szCs w:val="22"/>
        </w:rPr>
        <w:t>P. O. Box 8159 Dep.,</w:t>
      </w:r>
      <w:r w:rsidRPr="00D44DAD">
        <w:rPr>
          <w:sz w:val="22"/>
          <w:szCs w:val="22"/>
        </w:rPr>
        <w:br/>
        <w:t xml:space="preserve">0033 OSLO, Norway. </w:t>
      </w:r>
      <w:r w:rsidRPr="00D44DAD">
        <w:rPr>
          <w:sz w:val="22"/>
          <w:szCs w:val="22"/>
        </w:rPr>
        <w:br/>
      </w:r>
      <w:r w:rsidRPr="00F00C3D">
        <w:rPr>
          <w:sz w:val="22"/>
          <w:szCs w:val="22"/>
          <w:lang w:val="fr-FR"/>
        </w:rPr>
        <w:t xml:space="preserve">Email: </w:t>
      </w:r>
      <w:hyperlink r:id="rId9" w:history="1">
        <w:r w:rsidRPr="00F00C3D">
          <w:rPr>
            <w:rStyle w:val="Hyperlink"/>
            <w:rFonts w:ascii="Times New Roman" w:hAnsi="Times New Roman"/>
            <w:bCs/>
            <w:iCs/>
            <w:color w:val="auto"/>
            <w:sz w:val="22"/>
            <w:szCs w:val="22"/>
            <w:u w:val="none"/>
            <w:lang w:val="fr-FR"/>
          </w:rPr>
          <w:t>hm@nupi.no</w:t>
        </w:r>
      </w:hyperlink>
      <w:r w:rsidRPr="00F00C3D">
        <w:rPr>
          <w:sz w:val="22"/>
          <w:szCs w:val="22"/>
          <w:lang w:val="fr-FR"/>
        </w:rPr>
        <w:t>. Phone: +47 92 09 88 64,</w:t>
      </w:r>
    </w:p>
    <w:p w14:paraId="30EC183B" w14:textId="77777777" w:rsidR="006D15BD" w:rsidRPr="00D44DAD" w:rsidRDefault="006D15BD" w:rsidP="002C70F8">
      <w:pPr>
        <w:jc w:val="center"/>
        <w:rPr>
          <w:sz w:val="22"/>
          <w:szCs w:val="22"/>
        </w:rPr>
      </w:pPr>
      <w:r w:rsidRPr="00D44DAD">
        <w:rPr>
          <w:sz w:val="22"/>
          <w:szCs w:val="22"/>
        </w:rPr>
        <w:t>and Norwegian School of Economics, Bergen, Norway</w:t>
      </w:r>
    </w:p>
    <w:p w14:paraId="6C6A6CF1" w14:textId="77777777" w:rsidR="0042154C" w:rsidRPr="00630D2A" w:rsidRDefault="0042154C" w:rsidP="002C70F8"/>
    <w:p w14:paraId="49E24DC4" w14:textId="77777777" w:rsidR="0042154C" w:rsidRPr="00630D2A" w:rsidRDefault="0042154C" w:rsidP="002C70F8"/>
    <w:p w14:paraId="09CE278E" w14:textId="77777777" w:rsidR="00445A68" w:rsidRDefault="00445A68" w:rsidP="002C70F8">
      <w:bookmarkStart w:id="0" w:name="_Ref133302144"/>
    </w:p>
    <w:p w14:paraId="44D033C6" w14:textId="77777777" w:rsidR="00280497" w:rsidRDefault="00280497" w:rsidP="002C70F8">
      <w:r>
        <w:br w:type="page"/>
      </w:r>
    </w:p>
    <w:p w14:paraId="025F0DD2" w14:textId="77777777" w:rsidR="00280497" w:rsidRDefault="00280497" w:rsidP="002C70F8"/>
    <w:p w14:paraId="13A1F16E" w14:textId="77777777" w:rsidR="002C70F8" w:rsidRDefault="002C70F8" w:rsidP="002C70F8"/>
    <w:p w14:paraId="46B7CF05" w14:textId="77777777" w:rsidR="002C70F8" w:rsidRDefault="002C70F8" w:rsidP="002C70F8"/>
    <w:p w14:paraId="148DDD4B" w14:textId="77777777" w:rsidR="002C70F8" w:rsidRDefault="002C70F8" w:rsidP="002C70F8"/>
    <w:p w14:paraId="216F3DFF" w14:textId="77777777" w:rsidR="002C70F8" w:rsidRDefault="002C70F8" w:rsidP="002C70F8"/>
    <w:p w14:paraId="43AA1882" w14:textId="77777777" w:rsidR="002C70F8" w:rsidRDefault="002C70F8" w:rsidP="002C70F8"/>
    <w:p w14:paraId="6F7B07E5" w14:textId="77777777" w:rsidR="00280497" w:rsidRDefault="00280497" w:rsidP="002C70F8"/>
    <w:p w14:paraId="5DEABFC5" w14:textId="77777777" w:rsidR="00280497" w:rsidRDefault="00280497" w:rsidP="002C70F8"/>
    <w:p w14:paraId="11CBD1D8" w14:textId="77777777" w:rsidR="00280497" w:rsidRPr="00D44DAD" w:rsidRDefault="00280497" w:rsidP="00280497">
      <w:pPr>
        <w:pStyle w:val="Title"/>
        <w:spacing w:after="120" w:line="480" w:lineRule="auto"/>
        <w:rPr>
          <w:rFonts w:ascii="Times New Roman" w:hAnsi="Times New Roman"/>
          <w:sz w:val="24"/>
          <w:szCs w:val="22"/>
        </w:rPr>
      </w:pPr>
      <w:r w:rsidRPr="00D44DAD">
        <w:rPr>
          <w:rFonts w:ascii="Times New Roman" w:hAnsi="Times New Roman"/>
          <w:sz w:val="24"/>
          <w:szCs w:val="22"/>
        </w:rPr>
        <w:t xml:space="preserve">Market-specific sunk export costs: </w:t>
      </w:r>
      <w:r w:rsidRPr="00D44DAD">
        <w:rPr>
          <w:rFonts w:ascii="Times New Roman" w:hAnsi="Times New Roman"/>
          <w:sz w:val="24"/>
          <w:szCs w:val="22"/>
        </w:rPr>
        <w:br/>
        <w:t>The impact of learning and spillovers</w:t>
      </w:r>
    </w:p>
    <w:p w14:paraId="533E06D0" w14:textId="77777777" w:rsidR="00280497" w:rsidRDefault="00280497" w:rsidP="00280497">
      <w:pPr>
        <w:spacing w:before="120" w:after="120"/>
        <w:rPr>
          <w:b/>
          <w:sz w:val="22"/>
          <w:szCs w:val="22"/>
        </w:rPr>
      </w:pPr>
    </w:p>
    <w:p w14:paraId="0D982E03" w14:textId="77777777" w:rsidR="00280497" w:rsidRDefault="00280497" w:rsidP="00280497">
      <w:pPr>
        <w:spacing w:before="120" w:after="120"/>
        <w:rPr>
          <w:b/>
          <w:sz w:val="22"/>
          <w:szCs w:val="22"/>
        </w:rPr>
      </w:pPr>
    </w:p>
    <w:p w14:paraId="2229D167" w14:textId="77777777" w:rsidR="00280497" w:rsidRDefault="00280497" w:rsidP="00280497">
      <w:pPr>
        <w:spacing w:before="120" w:after="120"/>
        <w:rPr>
          <w:b/>
          <w:sz w:val="22"/>
          <w:szCs w:val="22"/>
        </w:rPr>
      </w:pPr>
    </w:p>
    <w:p w14:paraId="39532B9E" w14:textId="77777777" w:rsidR="00280497" w:rsidRDefault="00280497" w:rsidP="00280497">
      <w:pPr>
        <w:spacing w:before="120" w:after="120"/>
        <w:rPr>
          <w:b/>
          <w:sz w:val="22"/>
          <w:szCs w:val="22"/>
        </w:rPr>
      </w:pPr>
    </w:p>
    <w:p w14:paraId="46BD2603" w14:textId="77777777" w:rsidR="00280497" w:rsidRPr="00630D2A" w:rsidRDefault="00280497" w:rsidP="00280497">
      <w:pPr>
        <w:spacing w:before="120" w:after="120"/>
        <w:rPr>
          <w:b/>
          <w:sz w:val="22"/>
          <w:szCs w:val="22"/>
        </w:rPr>
      </w:pPr>
      <w:r w:rsidRPr="00630D2A">
        <w:rPr>
          <w:b/>
          <w:sz w:val="22"/>
          <w:szCs w:val="22"/>
        </w:rPr>
        <w:t>Abstract</w:t>
      </w:r>
    </w:p>
    <w:p w14:paraId="61682438" w14:textId="77777777" w:rsidR="00280497" w:rsidRPr="00630D2A" w:rsidRDefault="00280497" w:rsidP="00280497">
      <w:pPr>
        <w:rPr>
          <w:sz w:val="22"/>
          <w:szCs w:val="22"/>
        </w:rPr>
      </w:pPr>
      <w:r w:rsidRPr="00630D2A">
        <w:rPr>
          <w:sz w:val="22"/>
          <w:szCs w:val="22"/>
        </w:rPr>
        <w:t xml:space="preserve">Firms may face sunk costs when entering an export market. Previous studies have focused on global or country-specific sunk export costs. This study analyses the importance of </w:t>
      </w:r>
      <w:r w:rsidRPr="00630D2A">
        <w:rPr>
          <w:i/>
          <w:sz w:val="22"/>
          <w:szCs w:val="22"/>
        </w:rPr>
        <w:t>market-</w:t>
      </w:r>
      <w:r w:rsidRPr="00630D2A">
        <w:rPr>
          <w:sz w:val="22"/>
          <w:szCs w:val="22"/>
        </w:rPr>
        <w:t>specific sunk export costs (defining ‘market’ as a product-country combination). We also study how market-specific export costs can be affected by various kinds of learning and spillover effects</w:t>
      </w:r>
      <w:r w:rsidRPr="00630D2A">
        <w:rPr>
          <w:color w:val="4F81BD"/>
          <w:sz w:val="22"/>
          <w:szCs w:val="22"/>
        </w:rPr>
        <w:t>.</w:t>
      </w:r>
      <w:r w:rsidRPr="00630D2A">
        <w:rPr>
          <w:sz w:val="22"/>
          <w:szCs w:val="22"/>
        </w:rPr>
        <w:t xml:space="preserve"> We use firm-level panel data for Norwegian seafood exports distributed on products and countries. The results lend support to the </w:t>
      </w:r>
      <w:r w:rsidR="00F72F08">
        <w:rPr>
          <w:sz w:val="22"/>
          <w:szCs w:val="22"/>
        </w:rPr>
        <w:t xml:space="preserve">hypothesis of </w:t>
      </w:r>
      <w:r w:rsidRPr="00630D2A">
        <w:rPr>
          <w:sz w:val="22"/>
          <w:szCs w:val="22"/>
        </w:rPr>
        <w:t xml:space="preserve">market-specific sunk costs. We also find evidence of learning and spillover effects, particularly within the same product group. </w:t>
      </w:r>
    </w:p>
    <w:p w14:paraId="73425E18" w14:textId="77777777" w:rsidR="00280497" w:rsidRPr="00630D2A" w:rsidRDefault="00280497" w:rsidP="00280497">
      <w:pPr>
        <w:spacing w:before="120" w:after="120"/>
        <w:jc w:val="both"/>
        <w:rPr>
          <w:sz w:val="22"/>
          <w:szCs w:val="22"/>
        </w:rPr>
      </w:pPr>
      <w:r w:rsidRPr="00630D2A">
        <w:rPr>
          <w:b/>
          <w:bCs/>
          <w:iCs/>
          <w:sz w:val="22"/>
          <w:szCs w:val="22"/>
        </w:rPr>
        <w:t>Keywords:</w:t>
      </w:r>
      <w:r w:rsidRPr="00630D2A">
        <w:rPr>
          <w:b/>
          <w:bCs/>
          <w:i/>
          <w:iCs/>
          <w:sz w:val="22"/>
          <w:szCs w:val="22"/>
        </w:rPr>
        <w:t xml:space="preserve"> </w:t>
      </w:r>
      <w:r w:rsidRPr="00630D2A">
        <w:rPr>
          <w:sz w:val="22"/>
          <w:szCs w:val="22"/>
        </w:rPr>
        <w:t>Market-specific sunk export costs, learning to export, export spillovers, extensive and intensive margin, firm-level panel data, correlated random effects probit</w:t>
      </w:r>
    </w:p>
    <w:p w14:paraId="5420B22F" w14:textId="77777777" w:rsidR="00280497" w:rsidRPr="00630D2A" w:rsidRDefault="00280497" w:rsidP="00280497">
      <w:pPr>
        <w:spacing w:before="120" w:after="120"/>
        <w:jc w:val="both"/>
        <w:rPr>
          <w:b/>
          <w:sz w:val="22"/>
          <w:szCs w:val="22"/>
        </w:rPr>
      </w:pPr>
    </w:p>
    <w:p w14:paraId="05608B78" w14:textId="77777777" w:rsidR="00280497" w:rsidRPr="00630D2A" w:rsidRDefault="00280497" w:rsidP="00280497">
      <w:pPr>
        <w:spacing w:before="120" w:after="120"/>
        <w:jc w:val="both"/>
        <w:rPr>
          <w:sz w:val="22"/>
          <w:szCs w:val="22"/>
        </w:rPr>
      </w:pPr>
      <w:r w:rsidRPr="00630D2A">
        <w:rPr>
          <w:b/>
          <w:sz w:val="22"/>
          <w:szCs w:val="22"/>
        </w:rPr>
        <w:t xml:space="preserve">JEL Classification: </w:t>
      </w:r>
      <w:r w:rsidRPr="00630D2A">
        <w:rPr>
          <w:sz w:val="22"/>
          <w:szCs w:val="22"/>
        </w:rPr>
        <w:t>F10, F14, C33</w:t>
      </w:r>
    </w:p>
    <w:p w14:paraId="63D33EA0" w14:textId="77777777" w:rsidR="00280497" w:rsidRPr="006F3271" w:rsidRDefault="00280497" w:rsidP="00445A68">
      <w:pPr>
        <w:spacing w:before="120" w:after="120"/>
        <w:jc w:val="both"/>
        <w:rPr>
          <w:bCs/>
        </w:rPr>
      </w:pPr>
    </w:p>
    <w:p w14:paraId="3A167DA1" w14:textId="77777777" w:rsidR="00445A68" w:rsidRPr="00740980" w:rsidRDefault="00445A68" w:rsidP="00740980">
      <w:pPr>
        <w:pStyle w:val="Heading2"/>
      </w:pPr>
      <w:bookmarkStart w:id="1" w:name="_Ref128201282"/>
      <w:r w:rsidRPr="006F3271">
        <w:br w:type="page"/>
      </w:r>
      <w:r w:rsidRPr="00740980">
        <w:lastRenderedPageBreak/>
        <w:t>1 Introduction</w:t>
      </w:r>
      <w:bookmarkEnd w:id="1"/>
    </w:p>
    <w:p w14:paraId="0BDE6CD9" w14:textId="77777777" w:rsidR="00445A68" w:rsidRPr="00630D2A" w:rsidRDefault="00445A68" w:rsidP="00445A68">
      <w:pPr>
        <w:spacing w:before="120" w:after="120" w:line="480" w:lineRule="auto"/>
        <w:rPr>
          <w:sz w:val="22"/>
          <w:szCs w:val="22"/>
        </w:rPr>
      </w:pPr>
      <w:r w:rsidRPr="00630D2A">
        <w:rPr>
          <w:sz w:val="22"/>
          <w:szCs w:val="22"/>
        </w:rPr>
        <w:t>Recent years have seen the emergence of a literature which incorporates sunk export costs in models of international trade. This literature shows that, in the presence of such costs, not all firms export (see Melitz, 2003 or also Medin, 2003 for a model with firms with equal marginal production costs). Several empirical studies find evidence of sunk export costs by analysing export persistence in firm-level data (Roberts and Tybout, 1997</w:t>
      </w:r>
      <w:r w:rsidR="00212090" w:rsidRPr="00630D2A">
        <w:rPr>
          <w:sz w:val="22"/>
          <w:szCs w:val="22"/>
        </w:rPr>
        <w:t>;</w:t>
      </w:r>
      <w:r w:rsidRPr="00630D2A">
        <w:rPr>
          <w:sz w:val="22"/>
          <w:szCs w:val="22"/>
        </w:rPr>
        <w:t xml:space="preserve"> and Bernard and Jensen, 2004). These studies focus on firm</w:t>
      </w:r>
      <w:r w:rsidR="00DE6830">
        <w:rPr>
          <w:sz w:val="22"/>
          <w:szCs w:val="22"/>
        </w:rPr>
        <w:t>s</w:t>
      </w:r>
      <w:r w:rsidRPr="00630D2A">
        <w:rPr>
          <w:sz w:val="22"/>
          <w:szCs w:val="22"/>
        </w:rPr>
        <w:t>' decision</w:t>
      </w:r>
      <w:r w:rsidR="00DE6830">
        <w:rPr>
          <w:sz w:val="22"/>
          <w:szCs w:val="22"/>
        </w:rPr>
        <w:t>s</w:t>
      </w:r>
      <w:r w:rsidRPr="00630D2A">
        <w:rPr>
          <w:sz w:val="22"/>
          <w:szCs w:val="22"/>
        </w:rPr>
        <w:t xml:space="preserve"> of whether or not to export as such</w:t>
      </w:r>
      <w:r w:rsidR="00212090" w:rsidRPr="00630D2A">
        <w:rPr>
          <w:sz w:val="22"/>
          <w:szCs w:val="22"/>
        </w:rPr>
        <w:t xml:space="preserve"> and hence</w:t>
      </w:r>
      <w:r w:rsidR="00BE7319" w:rsidRPr="00630D2A">
        <w:rPr>
          <w:sz w:val="22"/>
          <w:szCs w:val="22"/>
        </w:rPr>
        <w:t xml:space="preserve"> </w:t>
      </w:r>
      <w:r w:rsidR="00626E98">
        <w:rPr>
          <w:sz w:val="22"/>
          <w:szCs w:val="22"/>
        </w:rPr>
        <w:t xml:space="preserve">on </w:t>
      </w:r>
      <w:r w:rsidRPr="00630D2A">
        <w:rPr>
          <w:sz w:val="22"/>
          <w:szCs w:val="22"/>
        </w:rPr>
        <w:t>global sunk export costs</w:t>
      </w:r>
      <w:r w:rsidR="00212090" w:rsidRPr="00630D2A">
        <w:rPr>
          <w:sz w:val="22"/>
          <w:szCs w:val="22"/>
        </w:rPr>
        <w:t>.</w:t>
      </w:r>
      <w:r w:rsidR="000D4591" w:rsidRPr="00630D2A">
        <w:rPr>
          <w:rStyle w:val="FootnoteReference"/>
          <w:sz w:val="22"/>
          <w:szCs w:val="22"/>
        </w:rPr>
        <w:footnoteReference w:id="1"/>
      </w:r>
      <w:r w:rsidR="002E615E">
        <w:rPr>
          <w:sz w:val="22"/>
          <w:szCs w:val="22"/>
        </w:rPr>
        <w:t xml:space="preserve"> </w:t>
      </w:r>
    </w:p>
    <w:p w14:paraId="6F026EC3" w14:textId="38495501" w:rsidR="00445A68" w:rsidRPr="00630D2A" w:rsidRDefault="001700A4" w:rsidP="00445A68">
      <w:pPr>
        <w:spacing w:before="120" w:after="120" w:line="480" w:lineRule="auto"/>
        <w:rPr>
          <w:sz w:val="22"/>
          <w:szCs w:val="22"/>
        </w:rPr>
      </w:pPr>
      <w:r>
        <w:rPr>
          <w:sz w:val="22"/>
          <w:szCs w:val="22"/>
        </w:rPr>
        <w:t xml:space="preserve">As </w:t>
      </w:r>
      <w:r w:rsidR="005456F8">
        <w:rPr>
          <w:sz w:val="22"/>
          <w:szCs w:val="22"/>
        </w:rPr>
        <w:t>Melitz and Redding (2015) underline</w:t>
      </w:r>
      <w:r>
        <w:rPr>
          <w:sz w:val="22"/>
          <w:szCs w:val="22"/>
        </w:rPr>
        <w:t>,</w:t>
      </w:r>
      <w:r w:rsidR="005456F8">
        <w:rPr>
          <w:sz w:val="22"/>
          <w:szCs w:val="22"/>
        </w:rPr>
        <w:t xml:space="preserve"> the nature of trade costs </w:t>
      </w:r>
      <w:r>
        <w:rPr>
          <w:sz w:val="22"/>
          <w:szCs w:val="22"/>
        </w:rPr>
        <w:t xml:space="preserve">is </w:t>
      </w:r>
      <w:r w:rsidR="005456F8">
        <w:rPr>
          <w:sz w:val="22"/>
          <w:szCs w:val="22"/>
        </w:rPr>
        <w:t>potentially important but remain</w:t>
      </w:r>
      <w:r>
        <w:rPr>
          <w:sz w:val="22"/>
          <w:szCs w:val="22"/>
        </w:rPr>
        <w:t>s</w:t>
      </w:r>
      <w:r w:rsidR="005456F8">
        <w:rPr>
          <w:sz w:val="22"/>
          <w:szCs w:val="22"/>
        </w:rPr>
        <w:t xml:space="preserve"> “under</w:t>
      </w:r>
      <w:r w:rsidR="00226D13">
        <w:rPr>
          <w:sz w:val="22"/>
          <w:szCs w:val="22"/>
        </w:rPr>
        <w:t>-</w:t>
      </w:r>
      <w:r w:rsidR="005456F8">
        <w:rPr>
          <w:sz w:val="22"/>
          <w:szCs w:val="22"/>
        </w:rPr>
        <w:t>explored” (p. 14).</w:t>
      </w:r>
      <w:r w:rsidR="002E6B99">
        <w:rPr>
          <w:rStyle w:val="FootnoteReference"/>
          <w:sz w:val="22"/>
          <w:szCs w:val="22"/>
        </w:rPr>
        <w:footnoteReference w:id="2"/>
      </w:r>
      <w:r w:rsidR="005456F8">
        <w:rPr>
          <w:sz w:val="22"/>
          <w:szCs w:val="22"/>
        </w:rPr>
        <w:t xml:space="preserve"> </w:t>
      </w:r>
      <w:r w:rsidR="000D4591" w:rsidRPr="00630D2A">
        <w:rPr>
          <w:sz w:val="22"/>
          <w:szCs w:val="22"/>
        </w:rPr>
        <w:t xml:space="preserve">If sunk export costs are country and/or product specific, firms </w:t>
      </w:r>
      <w:r w:rsidR="00626E98">
        <w:rPr>
          <w:sz w:val="22"/>
          <w:szCs w:val="22"/>
        </w:rPr>
        <w:t>will typically serve</w:t>
      </w:r>
      <w:r w:rsidR="00626E98" w:rsidRPr="00630D2A">
        <w:rPr>
          <w:sz w:val="22"/>
          <w:szCs w:val="22"/>
        </w:rPr>
        <w:t xml:space="preserve"> </w:t>
      </w:r>
      <w:r w:rsidR="000D4591" w:rsidRPr="00630D2A">
        <w:rPr>
          <w:sz w:val="22"/>
          <w:szCs w:val="22"/>
        </w:rPr>
        <w:t>different sets of markets</w:t>
      </w:r>
      <w:r w:rsidR="00626E98">
        <w:rPr>
          <w:sz w:val="22"/>
          <w:szCs w:val="22"/>
        </w:rPr>
        <w:t>, and</w:t>
      </w:r>
      <w:r w:rsidR="00212090" w:rsidRPr="00630D2A">
        <w:rPr>
          <w:sz w:val="22"/>
          <w:szCs w:val="22"/>
        </w:rPr>
        <w:t xml:space="preserve"> </w:t>
      </w:r>
      <w:r w:rsidR="00626E98">
        <w:rPr>
          <w:sz w:val="22"/>
          <w:szCs w:val="22"/>
        </w:rPr>
        <w:t>p</w:t>
      </w:r>
      <w:r w:rsidR="00445A68" w:rsidRPr="00630D2A">
        <w:rPr>
          <w:sz w:val="22"/>
          <w:szCs w:val="22"/>
        </w:rPr>
        <w:t xml:space="preserve">ersistence will be </w:t>
      </w:r>
      <w:r w:rsidR="00BE7319" w:rsidRPr="00630D2A">
        <w:rPr>
          <w:sz w:val="22"/>
          <w:szCs w:val="22"/>
        </w:rPr>
        <w:t>country and/or product specific</w:t>
      </w:r>
      <w:r w:rsidR="00445A68" w:rsidRPr="00630D2A">
        <w:rPr>
          <w:sz w:val="22"/>
          <w:szCs w:val="22"/>
        </w:rPr>
        <w:t xml:space="preserve">. </w:t>
      </w:r>
      <w:r w:rsidR="005944E5" w:rsidRPr="00630D2A">
        <w:rPr>
          <w:sz w:val="22"/>
          <w:szCs w:val="22"/>
        </w:rPr>
        <w:t>Therefore</w:t>
      </w:r>
      <w:r>
        <w:rPr>
          <w:sz w:val="22"/>
          <w:szCs w:val="22"/>
        </w:rPr>
        <w:t>,</w:t>
      </w:r>
      <w:r w:rsidR="005944E5" w:rsidRPr="00630D2A">
        <w:rPr>
          <w:sz w:val="22"/>
          <w:szCs w:val="22"/>
        </w:rPr>
        <w:t xml:space="preserve"> country and product</w:t>
      </w:r>
      <w:r>
        <w:rPr>
          <w:sz w:val="22"/>
          <w:szCs w:val="22"/>
        </w:rPr>
        <w:t>-</w:t>
      </w:r>
      <w:r w:rsidR="005944E5" w:rsidRPr="00630D2A">
        <w:rPr>
          <w:sz w:val="22"/>
          <w:szCs w:val="22"/>
        </w:rPr>
        <w:t xml:space="preserve">specific </w:t>
      </w:r>
      <w:r w:rsidR="00212090" w:rsidRPr="00630D2A">
        <w:rPr>
          <w:sz w:val="22"/>
          <w:szCs w:val="22"/>
        </w:rPr>
        <w:t xml:space="preserve">sunk </w:t>
      </w:r>
      <w:r w:rsidR="005944E5" w:rsidRPr="00630D2A">
        <w:rPr>
          <w:sz w:val="22"/>
          <w:szCs w:val="22"/>
        </w:rPr>
        <w:t>export costs may influence aggregate trade patterns.</w:t>
      </w:r>
      <w:r w:rsidR="00445A68" w:rsidRPr="00630D2A">
        <w:rPr>
          <w:sz w:val="22"/>
          <w:szCs w:val="22"/>
        </w:rPr>
        <w:t xml:space="preserve"> A few studies find evidence of country-specific sunk export costs,</w:t>
      </w:r>
      <w:r w:rsidR="00CD5408" w:rsidRPr="00630D2A">
        <w:rPr>
          <w:sz w:val="22"/>
          <w:szCs w:val="22"/>
        </w:rPr>
        <w:t xml:space="preserve"> but, </w:t>
      </w:r>
      <w:r w:rsidR="00A42F2E" w:rsidRPr="00630D2A">
        <w:rPr>
          <w:sz w:val="22"/>
          <w:szCs w:val="22"/>
        </w:rPr>
        <w:t>t</w:t>
      </w:r>
      <w:r w:rsidR="00445A68" w:rsidRPr="00630D2A">
        <w:rPr>
          <w:sz w:val="22"/>
          <w:szCs w:val="22"/>
        </w:rPr>
        <w:t>o our knowledge, no studies have investigated the importance of sunk costs of exporting a particular product to a particular country.</w:t>
      </w:r>
      <w:r w:rsidR="00CD5408" w:rsidRPr="00630D2A">
        <w:rPr>
          <w:rStyle w:val="FootnoteReference"/>
          <w:sz w:val="22"/>
          <w:szCs w:val="22"/>
        </w:rPr>
        <w:footnoteReference w:id="3"/>
      </w:r>
      <w:r w:rsidR="00CD5408" w:rsidRPr="00630D2A">
        <w:rPr>
          <w:sz w:val="22"/>
          <w:szCs w:val="22"/>
        </w:rPr>
        <w:t xml:space="preserve"> </w:t>
      </w:r>
      <w:r w:rsidR="00445A68" w:rsidRPr="00630D2A">
        <w:rPr>
          <w:sz w:val="22"/>
          <w:szCs w:val="22"/>
        </w:rPr>
        <w:t>We refer to such costs as ‘market specific’.</w:t>
      </w:r>
      <w:r w:rsidR="002E615E">
        <w:rPr>
          <w:sz w:val="22"/>
          <w:szCs w:val="22"/>
        </w:rPr>
        <w:t xml:space="preserve"> </w:t>
      </w:r>
      <w:r w:rsidR="00445A68" w:rsidRPr="00630D2A">
        <w:rPr>
          <w:sz w:val="22"/>
          <w:szCs w:val="22"/>
        </w:rPr>
        <w:t xml:space="preserve">Analysing only the export decision as such or the decision to export </w:t>
      </w:r>
      <w:r w:rsidR="00BE7319" w:rsidRPr="00630D2A">
        <w:rPr>
          <w:sz w:val="22"/>
          <w:szCs w:val="22"/>
        </w:rPr>
        <w:t xml:space="preserve">to </w:t>
      </w:r>
      <w:r w:rsidR="00445A68" w:rsidRPr="00630D2A">
        <w:rPr>
          <w:sz w:val="22"/>
          <w:szCs w:val="22"/>
        </w:rPr>
        <w:t>a particular country misrep</w:t>
      </w:r>
      <w:r w:rsidR="005265FB" w:rsidRPr="00630D2A">
        <w:rPr>
          <w:sz w:val="22"/>
          <w:szCs w:val="22"/>
        </w:rPr>
        <w:t xml:space="preserve">resents sunk export costs when </w:t>
      </w:r>
      <w:r w:rsidR="00445A68" w:rsidRPr="00630D2A">
        <w:rPr>
          <w:sz w:val="22"/>
          <w:szCs w:val="22"/>
        </w:rPr>
        <w:t>they are market specific.</w:t>
      </w:r>
      <w:r w:rsidR="00CD5408" w:rsidRPr="00630D2A">
        <w:rPr>
          <w:rStyle w:val="FootnoteReference"/>
          <w:sz w:val="22"/>
          <w:szCs w:val="22"/>
        </w:rPr>
        <w:footnoteReference w:id="4"/>
      </w:r>
    </w:p>
    <w:p w14:paraId="4B6015F1" w14:textId="7DD0FEE1" w:rsidR="00445A68" w:rsidRPr="00630D2A" w:rsidRDefault="00445A68" w:rsidP="00445A68">
      <w:pPr>
        <w:spacing w:before="120" w:after="120" w:line="480" w:lineRule="auto"/>
        <w:rPr>
          <w:sz w:val="22"/>
          <w:szCs w:val="22"/>
        </w:rPr>
      </w:pPr>
      <w:r w:rsidRPr="00630D2A">
        <w:rPr>
          <w:sz w:val="22"/>
          <w:szCs w:val="22"/>
        </w:rPr>
        <w:t xml:space="preserve">The first aim of this article is to study the importance of market-specific sunk export costs. This is done in a new dataset </w:t>
      </w:r>
      <w:r w:rsidR="001700A4">
        <w:rPr>
          <w:sz w:val="22"/>
          <w:szCs w:val="22"/>
        </w:rPr>
        <w:t>of</w:t>
      </w:r>
      <w:r w:rsidRPr="00630D2A">
        <w:rPr>
          <w:sz w:val="22"/>
          <w:szCs w:val="22"/>
        </w:rPr>
        <w:t xml:space="preserve"> particular interest due to its high level of detail: we have 11 years of </w:t>
      </w:r>
      <w:r w:rsidR="00330F39" w:rsidRPr="00630D2A">
        <w:rPr>
          <w:sz w:val="22"/>
          <w:szCs w:val="22"/>
        </w:rPr>
        <w:t xml:space="preserve">customs declaration </w:t>
      </w:r>
      <w:r w:rsidRPr="00630D2A">
        <w:rPr>
          <w:sz w:val="22"/>
          <w:szCs w:val="22"/>
        </w:rPr>
        <w:t xml:space="preserve">panel data </w:t>
      </w:r>
      <w:r w:rsidR="00330F39" w:rsidRPr="00630D2A">
        <w:rPr>
          <w:sz w:val="22"/>
          <w:szCs w:val="22"/>
        </w:rPr>
        <w:t xml:space="preserve">covering </w:t>
      </w:r>
      <w:r w:rsidRPr="00630D2A">
        <w:rPr>
          <w:i/>
          <w:sz w:val="22"/>
          <w:szCs w:val="22"/>
        </w:rPr>
        <w:t>all</w:t>
      </w:r>
      <w:r w:rsidRPr="00630D2A">
        <w:rPr>
          <w:sz w:val="22"/>
          <w:szCs w:val="22"/>
        </w:rPr>
        <w:t xml:space="preserve"> Norwegian seafood exporters, the countries they export to, and the products they export</w:t>
      </w:r>
      <w:r w:rsidR="000D4591" w:rsidRPr="00630D2A">
        <w:rPr>
          <w:sz w:val="22"/>
          <w:szCs w:val="22"/>
        </w:rPr>
        <w:t>. W</w:t>
      </w:r>
      <w:r w:rsidR="00330F39" w:rsidRPr="00630D2A">
        <w:rPr>
          <w:sz w:val="22"/>
          <w:szCs w:val="22"/>
        </w:rPr>
        <w:t xml:space="preserve">e do not </w:t>
      </w:r>
      <w:r w:rsidR="00E03FDC">
        <w:rPr>
          <w:sz w:val="22"/>
          <w:szCs w:val="22"/>
        </w:rPr>
        <w:t xml:space="preserve">therefore </w:t>
      </w:r>
      <w:r w:rsidR="00330F39" w:rsidRPr="00630D2A">
        <w:rPr>
          <w:sz w:val="22"/>
          <w:szCs w:val="22"/>
        </w:rPr>
        <w:t xml:space="preserve">have to rely on survey data as </w:t>
      </w:r>
      <w:r w:rsidR="000D4591" w:rsidRPr="00630D2A">
        <w:rPr>
          <w:sz w:val="22"/>
          <w:szCs w:val="22"/>
        </w:rPr>
        <w:t xml:space="preserve">do </w:t>
      </w:r>
      <w:r w:rsidR="00330F39" w:rsidRPr="00630D2A">
        <w:rPr>
          <w:sz w:val="22"/>
          <w:szCs w:val="22"/>
        </w:rPr>
        <w:t>many other studies</w:t>
      </w:r>
      <w:r w:rsidRPr="00630D2A">
        <w:rPr>
          <w:sz w:val="22"/>
          <w:szCs w:val="22"/>
        </w:rPr>
        <w:t xml:space="preserve">. </w:t>
      </w:r>
      <w:r w:rsidRPr="00630D2A">
        <w:rPr>
          <w:bCs/>
          <w:sz w:val="22"/>
          <w:szCs w:val="22"/>
        </w:rPr>
        <w:t xml:space="preserve">Norway is one of the world’s largest exporters of seafood, with an annual export value of 35.7 billion </w:t>
      </w:r>
      <w:r w:rsidRPr="00630D2A">
        <w:rPr>
          <w:bCs/>
          <w:sz w:val="22"/>
          <w:szCs w:val="22"/>
        </w:rPr>
        <w:lastRenderedPageBreak/>
        <w:t xml:space="preserve">NOK in 2007 (approx. </w:t>
      </w:r>
      <w:r w:rsidR="00392648" w:rsidRPr="00630D2A">
        <w:rPr>
          <w:bCs/>
          <w:sz w:val="22"/>
          <w:szCs w:val="22"/>
        </w:rPr>
        <w:t>6.09</w:t>
      </w:r>
      <w:r w:rsidRPr="00630D2A">
        <w:rPr>
          <w:bCs/>
          <w:sz w:val="22"/>
          <w:szCs w:val="22"/>
        </w:rPr>
        <w:t xml:space="preserve"> billion USD). The industry is highly internationalized, with exports of a wide range of products to almost 200 countries</w:t>
      </w:r>
      <w:r w:rsidR="00392648" w:rsidRPr="00630D2A">
        <w:rPr>
          <w:bCs/>
          <w:sz w:val="22"/>
          <w:szCs w:val="22"/>
        </w:rPr>
        <w:t>.</w:t>
      </w:r>
      <w:r w:rsidRPr="00630D2A">
        <w:rPr>
          <w:bCs/>
          <w:sz w:val="22"/>
          <w:szCs w:val="22"/>
        </w:rPr>
        <w:t xml:space="preserve"> </w:t>
      </w:r>
      <w:r w:rsidR="00392648" w:rsidRPr="00630D2A">
        <w:rPr>
          <w:bCs/>
          <w:sz w:val="22"/>
          <w:szCs w:val="22"/>
        </w:rPr>
        <w:t>A</w:t>
      </w:r>
      <w:r w:rsidRPr="00630D2A">
        <w:rPr>
          <w:bCs/>
          <w:sz w:val="22"/>
          <w:szCs w:val="22"/>
        </w:rPr>
        <w:t>pproximately 90 per cent of all Norwegian seafood production is exported.</w:t>
      </w:r>
      <w:r w:rsidRPr="00630D2A">
        <w:rPr>
          <w:rStyle w:val="FootnoteReference"/>
          <w:bCs/>
          <w:sz w:val="22"/>
          <w:szCs w:val="22"/>
        </w:rPr>
        <w:footnoteReference w:id="5"/>
      </w:r>
      <w:r w:rsidRPr="00630D2A">
        <w:rPr>
          <w:sz w:val="22"/>
          <w:szCs w:val="22"/>
        </w:rPr>
        <w:t xml:space="preserve"> </w:t>
      </w:r>
      <w:r w:rsidRPr="00630D2A">
        <w:rPr>
          <w:rFonts w:ascii="TimesNewRoman" w:eastAsia="SimSun" w:hAnsi="TimesNewRoman" w:cs="TimesNewRoman"/>
          <w:sz w:val="22"/>
          <w:szCs w:val="22"/>
          <w:lang w:eastAsia="zh-CN"/>
        </w:rPr>
        <w:t xml:space="preserve">The sector is therefore an interesting case for </w:t>
      </w:r>
      <w:r w:rsidR="00770783">
        <w:rPr>
          <w:rFonts w:ascii="TimesNewRoman" w:eastAsia="SimSun" w:hAnsi="TimesNewRoman" w:cs="TimesNewRoman"/>
          <w:sz w:val="22"/>
          <w:szCs w:val="22"/>
          <w:lang w:eastAsia="zh-CN"/>
        </w:rPr>
        <w:t>a</w:t>
      </w:r>
      <w:r w:rsidR="00770783" w:rsidRPr="00630D2A">
        <w:rPr>
          <w:rFonts w:ascii="TimesNewRoman" w:eastAsia="SimSun" w:hAnsi="TimesNewRoman" w:cs="TimesNewRoman"/>
          <w:sz w:val="22"/>
          <w:szCs w:val="22"/>
          <w:lang w:eastAsia="zh-CN"/>
        </w:rPr>
        <w:t xml:space="preserve"> </w:t>
      </w:r>
      <w:r w:rsidRPr="00630D2A">
        <w:rPr>
          <w:rFonts w:ascii="TimesNewRoman" w:eastAsia="SimSun" w:hAnsi="TimesNewRoman" w:cs="TimesNewRoman"/>
          <w:sz w:val="22"/>
          <w:szCs w:val="22"/>
          <w:lang w:eastAsia="zh-CN"/>
        </w:rPr>
        <w:t>study of international sales activity.</w:t>
      </w:r>
      <w:r w:rsidRPr="00630D2A">
        <w:rPr>
          <w:sz w:val="22"/>
          <w:szCs w:val="22"/>
        </w:rPr>
        <w:t xml:space="preserve"> </w:t>
      </w:r>
    </w:p>
    <w:p w14:paraId="403695FE" w14:textId="3632489B" w:rsidR="0087149E" w:rsidRDefault="00445A68" w:rsidP="00615CE5">
      <w:pPr>
        <w:tabs>
          <w:tab w:val="left" w:pos="2127"/>
        </w:tabs>
        <w:spacing w:before="120" w:after="120" w:line="480" w:lineRule="auto"/>
        <w:rPr>
          <w:sz w:val="22"/>
          <w:szCs w:val="22"/>
        </w:rPr>
      </w:pPr>
      <w:r w:rsidRPr="00630D2A">
        <w:rPr>
          <w:sz w:val="22"/>
          <w:szCs w:val="22"/>
        </w:rPr>
        <w:t>Our second aim is to study whether learning and spillovers effects lead to reductions in market</w:t>
      </w:r>
      <w:r w:rsidR="00770783">
        <w:rPr>
          <w:sz w:val="22"/>
          <w:szCs w:val="22"/>
        </w:rPr>
        <w:t>-</w:t>
      </w:r>
      <w:r w:rsidRPr="00630D2A">
        <w:rPr>
          <w:sz w:val="22"/>
          <w:szCs w:val="22"/>
        </w:rPr>
        <w:t>specific export costs.</w:t>
      </w:r>
      <w:r w:rsidR="00CD774E">
        <w:rPr>
          <w:sz w:val="22"/>
          <w:szCs w:val="22"/>
        </w:rPr>
        <w:t xml:space="preserve">  </w:t>
      </w:r>
      <w:r w:rsidR="009B6E13">
        <w:rPr>
          <w:sz w:val="22"/>
          <w:szCs w:val="22"/>
        </w:rPr>
        <w:t xml:space="preserve"> </w:t>
      </w:r>
      <w:r w:rsidR="00CD774E">
        <w:rPr>
          <w:sz w:val="22"/>
          <w:szCs w:val="22"/>
        </w:rPr>
        <w:t xml:space="preserve"> </w:t>
      </w:r>
    </w:p>
    <w:p w14:paraId="09250A24" w14:textId="41378825" w:rsidR="00C72D42" w:rsidRPr="00630D2A" w:rsidRDefault="00445A68" w:rsidP="00615CE5">
      <w:pPr>
        <w:tabs>
          <w:tab w:val="left" w:pos="2127"/>
        </w:tabs>
        <w:spacing w:before="120" w:after="120" w:line="480" w:lineRule="auto"/>
        <w:rPr>
          <w:rStyle w:val="FootnoteChar"/>
          <w:sz w:val="22"/>
          <w:szCs w:val="22"/>
        </w:rPr>
      </w:pPr>
      <w:r w:rsidRPr="00630D2A">
        <w:rPr>
          <w:rStyle w:val="FootnoteChar"/>
          <w:sz w:val="22"/>
          <w:szCs w:val="22"/>
        </w:rPr>
        <w:t xml:space="preserve">Schmeiser (2012) develops a theoretical model where learning about exporting from </w:t>
      </w:r>
      <w:r w:rsidR="00485761" w:rsidRPr="00630D2A">
        <w:rPr>
          <w:rStyle w:val="FootnoteChar"/>
          <w:sz w:val="22"/>
          <w:szCs w:val="22"/>
        </w:rPr>
        <w:t xml:space="preserve">export experience in </w:t>
      </w:r>
      <w:r w:rsidRPr="00630D2A">
        <w:rPr>
          <w:rStyle w:val="FootnoteChar"/>
          <w:sz w:val="22"/>
          <w:szCs w:val="22"/>
        </w:rPr>
        <w:t>other countries reduces</w:t>
      </w:r>
      <w:r w:rsidR="0092227F" w:rsidRPr="00630D2A">
        <w:rPr>
          <w:rStyle w:val="FootnoteChar"/>
          <w:sz w:val="22"/>
          <w:szCs w:val="22"/>
        </w:rPr>
        <w:t xml:space="preserve"> a</w:t>
      </w:r>
      <w:r w:rsidRPr="00630D2A">
        <w:rPr>
          <w:rStyle w:val="FootnoteChar"/>
          <w:sz w:val="22"/>
          <w:szCs w:val="22"/>
        </w:rPr>
        <w:t xml:space="preserve"> firm</w:t>
      </w:r>
      <w:r w:rsidR="0092227F" w:rsidRPr="00630D2A">
        <w:rPr>
          <w:rStyle w:val="FootnoteChar"/>
          <w:sz w:val="22"/>
          <w:szCs w:val="22"/>
        </w:rPr>
        <w:t>’</w:t>
      </w:r>
      <w:r w:rsidRPr="00630D2A">
        <w:rPr>
          <w:rStyle w:val="FootnoteChar"/>
          <w:sz w:val="22"/>
          <w:szCs w:val="22"/>
        </w:rPr>
        <w:t xml:space="preserve">s entry costs to a given country, denoting it ‘learning to export’. </w:t>
      </w:r>
      <w:r w:rsidRPr="00630D2A">
        <w:rPr>
          <w:sz w:val="22"/>
          <w:szCs w:val="22"/>
        </w:rPr>
        <w:t>In this article we allow for a range of</w:t>
      </w:r>
      <w:r w:rsidR="00392648" w:rsidRPr="00630D2A">
        <w:rPr>
          <w:sz w:val="22"/>
          <w:szCs w:val="22"/>
        </w:rPr>
        <w:t xml:space="preserve"> learning</w:t>
      </w:r>
      <w:r w:rsidRPr="00630D2A">
        <w:rPr>
          <w:sz w:val="22"/>
          <w:szCs w:val="22"/>
        </w:rPr>
        <w:t xml:space="preserve"> effects like this</w:t>
      </w:r>
      <w:r w:rsidRPr="00630D2A">
        <w:rPr>
          <w:rStyle w:val="FootnoteChar"/>
          <w:sz w:val="22"/>
          <w:szCs w:val="22"/>
        </w:rPr>
        <w:t xml:space="preserve">: </w:t>
      </w:r>
      <w:r w:rsidRPr="00630D2A">
        <w:rPr>
          <w:sz w:val="22"/>
          <w:szCs w:val="22"/>
        </w:rPr>
        <w:t>intra- and inter-country as well as intra- and inter-product</w:t>
      </w:r>
      <w:r w:rsidRPr="00630D2A">
        <w:rPr>
          <w:rStyle w:val="FootnoteChar"/>
          <w:sz w:val="22"/>
          <w:szCs w:val="22"/>
        </w:rPr>
        <w:t xml:space="preserve">. </w:t>
      </w:r>
      <w:r w:rsidR="00D06B34" w:rsidRPr="00630D2A">
        <w:rPr>
          <w:rStyle w:val="FootnoteChar"/>
          <w:sz w:val="22"/>
          <w:szCs w:val="22"/>
        </w:rPr>
        <w:t>If this type of learning is important</w:t>
      </w:r>
      <w:r w:rsidR="0087149E">
        <w:rPr>
          <w:rStyle w:val="FootnoteChar"/>
          <w:sz w:val="22"/>
          <w:szCs w:val="22"/>
        </w:rPr>
        <w:t>,</w:t>
      </w:r>
      <w:r w:rsidR="00D06B34" w:rsidRPr="00630D2A">
        <w:rPr>
          <w:rStyle w:val="FootnoteChar"/>
          <w:sz w:val="22"/>
          <w:szCs w:val="22"/>
        </w:rPr>
        <w:t xml:space="preserve"> it </w:t>
      </w:r>
      <w:r w:rsidR="00770783">
        <w:rPr>
          <w:rStyle w:val="FootnoteChar"/>
          <w:sz w:val="22"/>
          <w:szCs w:val="22"/>
        </w:rPr>
        <w:t xml:space="preserve">will </w:t>
      </w:r>
      <w:r w:rsidR="00D06B34" w:rsidRPr="00630D2A">
        <w:rPr>
          <w:rStyle w:val="FootnoteChar"/>
          <w:sz w:val="22"/>
          <w:szCs w:val="22"/>
        </w:rPr>
        <w:t>ha</w:t>
      </w:r>
      <w:r w:rsidR="00770783">
        <w:rPr>
          <w:rStyle w:val="FootnoteChar"/>
          <w:sz w:val="22"/>
          <w:szCs w:val="22"/>
        </w:rPr>
        <w:t>ve</w:t>
      </w:r>
      <w:r w:rsidR="00D06B34" w:rsidRPr="00630D2A">
        <w:rPr>
          <w:rStyle w:val="FootnoteChar"/>
          <w:sz w:val="22"/>
          <w:szCs w:val="22"/>
        </w:rPr>
        <w:t xml:space="preserve"> consequences for export promotion policies</w:t>
      </w:r>
      <w:r w:rsidR="0087149E">
        <w:rPr>
          <w:rStyle w:val="FootnoteChar"/>
          <w:sz w:val="22"/>
          <w:szCs w:val="22"/>
        </w:rPr>
        <w:t>:</w:t>
      </w:r>
      <w:r w:rsidR="00D06B34" w:rsidRPr="00630D2A">
        <w:rPr>
          <w:rStyle w:val="FootnoteChar"/>
          <w:sz w:val="22"/>
          <w:szCs w:val="22"/>
        </w:rPr>
        <w:t xml:space="preserve"> </w:t>
      </w:r>
      <w:r w:rsidR="0087149E">
        <w:rPr>
          <w:rStyle w:val="FootnoteChar"/>
          <w:sz w:val="22"/>
          <w:szCs w:val="22"/>
        </w:rPr>
        <w:t>b</w:t>
      </w:r>
      <w:r w:rsidR="00D06B34" w:rsidRPr="00630D2A">
        <w:rPr>
          <w:rStyle w:val="FootnoteChar"/>
          <w:sz w:val="22"/>
          <w:szCs w:val="22"/>
        </w:rPr>
        <w:t xml:space="preserve">enefits from such policies can be larger than expected because export promotion can boost export to other countries or of other products than </w:t>
      </w:r>
      <w:r w:rsidR="00770783">
        <w:rPr>
          <w:rStyle w:val="FootnoteChar"/>
          <w:sz w:val="22"/>
          <w:szCs w:val="22"/>
        </w:rPr>
        <w:t>were</w:t>
      </w:r>
      <w:r w:rsidR="00D06B34" w:rsidRPr="00630D2A">
        <w:rPr>
          <w:rStyle w:val="FootnoteChar"/>
          <w:sz w:val="22"/>
          <w:szCs w:val="22"/>
        </w:rPr>
        <w:t xml:space="preserve"> initially target</w:t>
      </w:r>
      <w:r w:rsidR="00770783">
        <w:rPr>
          <w:rStyle w:val="FootnoteChar"/>
          <w:sz w:val="22"/>
          <w:szCs w:val="22"/>
        </w:rPr>
        <w:t>ed</w:t>
      </w:r>
      <w:r w:rsidR="00D06B34" w:rsidRPr="00630D2A">
        <w:rPr>
          <w:rStyle w:val="FootnoteChar"/>
          <w:sz w:val="22"/>
          <w:szCs w:val="22"/>
        </w:rPr>
        <w:t xml:space="preserve">. </w:t>
      </w:r>
    </w:p>
    <w:p w14:paraId="6D02CAE3" w14:textId="186CC64D" w:rsidR="00446C42" w:rsidRPr="00630D2A" w:rsidRDefault="00445A68" w:rsidP="00615CE5">
      <w:pPr>
        <w:tabs>
          <w:tab w:val="left" w:pos="2127"/>
        </w:tabs>
        <w:spacing w:before="120" w:after="120" w:line="480" w:lineRule="auto"/>
        <w:rPr>
          <w:sz w:val="22"/>
          <w:szCs w:val="22"/>
        </w:rPr>
      </w:pPr>
      <w:r w:rsidRPr="00630D2A">
        <w:rPr>
          <w:sz w:val="22"/>
          <w:szCs w:val="22"/>
        </w:rPr>
        <w:t>Krautheim (2012) presents a theoretical model where knowledge acquired by other exporters in a particular destination country may spill over to potential exporters and reduce their costs of exporting to that country.</w:t>
      </w:r>
      <w:r w:rsidR="005265FB" w:rsidRPr="00630D2A">
        <w:rPr>
          <w:sz w:val="22"/>
          <w:szCs w:val="22"/>
        </w:rPr>
        <w:t xml:space="preserve"> In this paper we investigate such spillover effects in destination countries.</w:t>
      </w:r>
      <w:r w:rsidRPr="00630D2A">
        <w:rPr>
          <w:sz w:val="22"/>
          <w:szCs w:val="22"/>
        </w:rPr>
        <w:t xml:space="preserve"> We study spillovers both within and between products. Earlier empirical evidence is mixed regarding spillovers that reduce global sunk export costs.</w:t>
      </w:r>
      <w:r w:rsidRPr="00630D2A">
        <w:rPr>
          <w:rStyle w:val="FootnoteReference"/>
          <w:sz w:val="22"/>
          <w:szCs w:val="22"/>
        </w:rPr>
        <w:footnoteReference w:id="6"/>
      </w:r>
      <w:r w:rsidRPr="00CD774E">
        <w:rPr>
          <w:sz w:val="22"/>
          <w:szCs w:val="22"/>
        </w:rPr>
        <w:t xml:space="preserve"> </w:t>
      </w:r>
      <w:r w:rsidRPr="00630D2A">
        <w:rPr>
          <w:sz w:val="22"/>
          <w:szCs w:val="22"/>
        </w:rPr>
        <w:t>If, on the other hand, market-specific spillovers are important, then policies aimed at exploiting spillovers could benefit from encouraging export</w:t>
      </w:r>
      <w:r w:rsidR="00043150">
        <w:rPr>
          <w:sz w:val="22"/>
          <w:szCs w:val="22"/>
        </w:rPr>
        <w:t>s</w:t>
      </w:r>
      <w:r w:rsidRPr="00630D2A">
        <w:rPr>
          <w:sz w:val="22"/>
          <w:szCs w:val="22"/>
        </w:rPr>
        <w:t xml:space="preserve"> to certain markets rather than exports in general. Furthermore, firms targeting the same market </w:t>
      </w:r>
      <w:r w:rsidR="00F72F08">
        <w:rPr>
          <w:sz w:val="22"/>
          <w:szCs w:val="22"/>
        </w:rPr>
        <w:t>c</w:t>
      </w:r>
      <w:r w:rsidRPr="00630D2A">
        <w:rPr>
          <w:sz w:val="22"/>
          <w:szCs w:val="22"/>
        </w:rPr>
        <w:t>ould benefit from organizing themse</w:t>
      </w:r>
      <w:r w:rsidR="00446C42" w:rsidRPr="00630D2A">
        <w:rPr>
          <w:sz w:val="22"/>
          <w:szCs w:val="22"/>
        </w:rPr>
        <w:t xml:space="preserve">lves in ‘exporting societies’. </w:t>
      </w:r>
    </w:p>
    <w:p w14:paraId="1F2E4F11" w14:textId="24004F1A" w:rsidR="00445A68" w:rsidRPr="00630D2A" w:rsidRDefault="00445A68" w:rsidP="00615CE5">
      <w:pPr>
        <w:tabs>
          <w:tab w:val="left" w:pos="2127"/>
        </w:tabs>
        <w:spacing w:before="120" w:after="120" w:line="480" w:lineRule="auto"/>
        <w:rPr>
          <w:sz w:val="22"/>
          <w:szCs w:val="22"/>
        </w:rPr>
      </w:pPr>
      <w:r w:rsidRPr="00630D2A">
        <w:rPr>
          <w:rStyle w:val="FootnoteChar"/>
          <w:sz w:val="22"/>
          <w:szCs w:val="22"/>
        </w:rPr>
        <w:t xml:space="preserve">We find evidence of several different learning and spillover effects. </w:t>
      </w:r>
      <w:r w:rsidR="00043150">
        <w:rPr>
          <w:rStyle w:val="FootnoteChar"/>
          <w:sz w:val="22"/>
          <w:szCs w:val="22"/>
        </w:rPr>
        <w:t>O</w:t>
      </w:r>
      <w:r w:rsidR="00F22873" w:rsidRPr="00630D2A">
        <w:rPr>
          <w:rStyle w:val="FootnoteChar"/>
          <w:sz w:val="22"/>
          <w:szCs w:val="22"/>
        </w:rPr>
        <w:t xml:space="preserve">ther </w:t>
      </w:r>
      <w:r w:rsidRPr="00630D2A">
        <w:rPr>
          <w:rStyle w:val="FootnoteChar"/>
          <w:sz w:val="22"/>
          <w:szCs w:val="22"/>
        </w:rPr>
        <w:t>recent studies</w:t>
      </w:r>
      <w:r w:rsidR="00F22873" w:rsidRPr="00630D2A">
        <w:rPr>
          <w:rStyle w:val="FootnoteChar"/>
          <w:sz w:val="22"/>
          <w:szCs w:val="22"/>
        </w:rPr>
        <w:t xml:space="preserve"> </w:t>
      </w:r>
      <w:r w:rsidR="00043150">
        <w:rPr>
          <w:rStyle w:val="FootnoteChar"/>
          <w:sz w:val="22"/>
          <w:szCs w:val="22"/>
        </w:rPr>
        <w:t xml:space="preserve">have </w:t>
      </w:r>
      <w:r w:rsidR="00F22873" w:rsidRPr="00630D2A">
        <w:rPr>
          <w:rStyle w:val="FootnoteChar"/>
          <w:sz w:val="22"/>
          <w:szCs w:val="22"/>
        </w:rPr>
        <w:t>also f</w:t>
      </w:r>
      <w:r w:rsidR="00043150">
        <w:rPr>
          <w:rStyle w:val="FootnoteChar"/>
          <w:sz w:val="22"/>
          <w:szCs w:val="22"/>
        </w:rPr>
        <w:t>ou</w:t>
      </w:r>
      <w:r w:rsidR="00F22873" w:rsidRPr="00630D2A">
        <w:rPr>
          <w:rStyle w:val="FootnoteChar"/>
          <w:sz w:val="22"/>
          <w:szCs w:val="22"/>
        </w:rPr>
        <w:t>nd indications of market- or country</w:t>
      </w:r>
      <w:r w:rsidR="00043150">
        <w:rPr>
          <w:rStyle w:val="FootnoteChar"/>
          <w:sz w:val="22"/>
          <w:szCs w:val="22"/>
        </w:rPr>
        <w:t>-</w:t>
      </w:r>
      <w:r w:rsidR="00F22873" w:rsidRPr="00630D2A">
        <w:rPr>
          <w:rStyle w:val="FootnoteChar"/>
          <w:sz w:val="22"/>
          <w:szCs w:val="22"/>
        </w:rPr>
        <w:t>specific learning and spillovers, but these studies differ from ours in the type of variables included and the econometric method applied</w:t>
      </w:r>
      <w:r w:rsidRPr="00630D2A">
        <w:rPr>
          <w:rStyle w:val="FootnoteChar"/>
          <w:sz w:val="22"/>
          <w:szCs w:val="22"/>
        </w:rPr>
        <w:t xml:space="preserve"> (see </w:t>
      </w:r>
      <w:r w:rsidR="00472934">
        <w:rPr>
          <w:rStyle w:val="FootnoteChar"/>
          <w:sz w:val="22"/>
          <w:szCs w:val="22"/>
        </w:rPr>
        <w:t>s</w:t>
      </w:r>
      <w:r w:rsidR="007E784F">
        <w:rPr>
          <w:rStyle w:val="FootnoteChar"/>
          <w:sz w:val="22"/>
          <w:szCs w:val="22"/>
        </w:rPr>
        <w:t>ection</w:t>
      </w:r>
      <w:r w:rsidR="007E784F" w:rsidRPr="00630D2A">
        <w:rPr>
          <w:rStyle w:val="FootnoteChar"/>
          <w:sz w:val="22"/>
          <w:szCs w:val="22"/>
        </w:rPr>
        <w:t xml:space="preserve"> </w:t>
      </w:r>
      <w:r w:rsidR="007E784F">
        <w:rPr>
          <w:rStyle w:val="FootnoteChar"/>
          <w:sz w:val="22"/>
          <w:szCs w:val="22"/>
        </w:rPr>
        <w:t>5</w:t>
      </w:r>
      <w:r w:rsidR="00F22873" w:rsidRPr="00630D2A">
        <w:rPr>
          <w:rStyle w:val="FootnoteChar"/>
          <w:sz w:val="22"/>
          <w:szCs w:val="22"/>
        </w:rPr>
        <w:t>.</w:t>
      </w:r>
      <w:r w:rsidR="005B27A9">
        <w:rPr>
          <w:rStyle w:val="FootnoteChar"/>
          <w:sz w:val="22"/>
          <w:szCs w:val="22"/>
        </w:rPr>
        <w:t>3</w:t>
      </w:r>
      <w:r w:rsidRPr="00630D2A">
        <w:rPr>
          <w:rStyle w:val="FootnoteChar"/>
          <w:sz w:val="22"/>
          <w:szCs w:val="22"/>
        </w:rPr>
        <w:t xml:space="preserve"> for an overview).</w:t>
      </w:r>
    </w:p>
    <w:p w14:paraId="4E9C0888" w14:textId="77777777" w:rsidR="00D06B34" w:rsidRPr="00630D2A" w:rsidRDefault="00445A68" w:rsidP="00445A68">
      <w:pPr>
        <w:spacing w:before="120" w:after="120" w:line="480" w:lineRule="auto"/>
        <w:rPr>
          <w:sz w:val="22"/>
          <w:szCs w:val="22"/>
        </w:rPr>
      </w:pPr>
      <w:r w:rsidRPr="00630D2A">
        <w:rPr>
          <w:sz w:val="22"/>
          <w:szCs w:val="22"/>
        </w:rPr>
        <w:lastRenderedPageBreak/>
        <w:t>Most other studies have focused on either learning or spillovers</w:t>
      </w:r>
      <w:r w:rsidR="00392648" w:rsidRPr="00630D2A">
        <w:rPr>
          <w:sz w:val="22"/>
          <w:szCs w:val="22"/>
        </w:rPr>
        <w:t>.</w:t>
      </w:r>
      <w:r w:rsidRPr="00630D2A">
        <w:rPr>
          <w:sz w:val="22"/>
          <w:szCs w:val="22"/>
        </w:rPr>
        <w:t xml:space="preserve"> </w:t>
      </w:r>
      <w:r w:rsidR="00392648" w:rsidRPr="00630D2A">
        <w:rPr>
          <w:sz w:val="22"/>
          <w:szCs w:val="22"/>
        </w:rPr>
        <w:t>W</w:t>
      </w:r>
      <w:r w:rsidRPr="00630D2A">
        <w:rPr>
          <w:sz w:val="22"/>
          <w:szCs w:val="22"/>
        </w:rPr>
        <w:t xml:space="preserve">e include both in the same regression, as it is conceivable that both effects could influence export costs at the same time. We also include in the same regression discrete variables on firms’ lagged </w:t>
      </w:r>
      <w:r w:rsidRPr="00630D2A">
        <w:rPr>
          <w:i/>
          <w:sz w:val="22"/>
          <w:szCs w:val="22"/>
        </w:rPr>
        <w:t>presence</w:t>
      </w:r>
      <w:r w:rsidRPr="00630D2A">
        <w:rPr>
          <w:sz w:val="22"/>
          <w:szCs w:val="22"/>
        </w:rPr>
        <w:t xml:space="preserve"> in markets, capturing the extensive margin, and continuous variables on firms’ lagged export </w:t>
      </w:r>
      <w:r w:rsidRPr="00630D2A">
        <w:rPr>
          <w:i/>
          <w:sz w:val="22"/>
          <w:szCs w:val="22"/>
        </w:rPr>
        <w:t>value</w:t>
      </w:r>
      <w:r w:rsidRPr="00630D2A">
        <w:rPr>
          <w:sz w:val="22"/>
          <w:szCs w:val="22"/>
        </w:rPr>
        <w:t xml:space="preserve"> to markets, capturing the intensive margin.</w:t>
      </w:r>
      <w:r w:rsidR="00392648" w:rsidRPr="00630D2A">
        <w:rPr>
          <w:sz w:val="22"/>
          <w:szCs w:val="22"/>
        </w:rPr>
        <w:t xml:space="preserve"> We find that learning and spillover effects are stronger along the extensive margins than the intensive margins</w:t>
      </w:r>
      <w:r w:rsidR="002D38AC" w:rsidRPr="00630D2A">
        <w:rPr>
          <w:sz w:val="22"/>
          <w:szCs w:val="22"/>
        </w:rPr>
        <w:t>.</w:t>
      </w:r>
      <w:r w:rsidR="0065665D" w:rsidRPr="00630D2A">
        <w:rPr>
          <w:sz w:val="22"/>
          <w:szCs w:val="22"/>
        </w:rPr>
        <w:t xml:space="preserve"> </w:t>
      </w:r>
    </w:p>
    <w:p w14:paraId="53001C93" w14:textId="581BBA1A" w:rsidR="00446922" w:rsidRPr="00630D2A" w:rsidRDefault="001A2F66" w:rsidP="00445A68">
      <w:pPr>
        <w:spacing w:before="120" w:after="120" w:line="480" w:lineRule="auto"/>
        <w:rPr>
          <w:rFonts w:eastAsiaTheme="minorHAnsi"/>
          <w:sz w:val="22"/>
          <w:szCs w:val="22"/>
        </w:rPr>
      </w:pPr>
      <w:r w:rsidRPr="00630D2A">
        <w:rPr>
          <w:sz w:val="22"/>
          <w:szCs w:val="22"/>
        </w:rPr>
        <w:t xml:space="preserve">Furthermore, most other studies of learning and spillovers at the country and/or product level focus on how learning and spillovers may affect </w:t>
      </w:r>
      <w:r w:rsidRPr="005E660A">
        <w:rPr>
          <w:i/>
          <w:sz w:val="22"/>
          <w:szCs w:val="22"/>
        </w:rPr>
        <w:t>sunk</w:t>
      </w:r>
      <w:r w:rsidRPr="00630D2A">
        <w:rPr>
          <w:sz w:val="22"/>
          <w:szCs w:val="22"/>
        </w:rPr>
        <w:t xml:space="preserve"> export costs and include only </w:t>
      </w:r>
      <w:r w:rsidRPr="00870E14">
        <w:rPr>
          <w:i/>
          <w:sz w:val="22"/>
          <w:szCs w:val="22"/>
        </w:rPr>
        <w:t>entrants</w:t>
      </w:r>
      <w:r w:rsidRPr="00630D2A">
        <w:rPr>
          <w:sz w:val="22"/>
          <w:szCs w:val="22"/>
        </w:rPr>
        <w:t>, i.e. firms that did not export the product to the country the previous year. We beli</w:t>
      </w:r>
      <w:r w:rsidR="008D516E" w:rsidRPr="00630D2A">
        <w:rPr>
          <w:sz w:val="22"/>
          <w:szCs w:val="22"/>
        </w:rPr>
        <w:t>e</w:t>
      </w:r>
      <w:r w:rsidRPr="00630D2A">
        <w:rPr>
          <w:sz w:val="22"/>
          <w:szCs w:val="22"/>
        </w:rPr>
        <w:t xml:space="preserve">ve that learning and spillovers can also affect </w:t>
      </w:r>
      <w:r w:rsidRPr="005E660A">
        <w:rPr>
          <w:i/>
          <w:sz w:val="22"/>
          <w:szCs w:val="22"/>
        </w:rPr>
        <w:t>fixed</w:t>
      </w:r>
      <w:r w:rsidRPr="00630D2A">
        <w:rPr>
          <w:sz w:val="22"/>
          <w:szCs w:val="22"/>
        </w:rPr>
        <w:t xml:space="preserve"> export costs. </w:t>
      </w:r>
      <w:r w:rsidR="0054035E">
        <w:rPr>
          <w:sz w:val="22"/>
          <w:szCs w:val="22"/>
        </w:rPr>
        <w:t xml:space="preserve">For example, costs related to </w:t>
      </w:r>
      <w:r w:rsidR="00636BC5">
        <w:rPr>
          <w:sz w:val="22"/>
          <w:szCs w:val="22"/>
        </w:rPr>
        <w:t>filling out customs declaration forms a</w:t>
      </w:r>
      <w:r w:rsidR="0054035E">
        <w:rPr>
          <w:sz w:val="22"/>
          <w:szCs w:val="22"/>
        </w:rPr>
        <w:t xml:space="preserve">re largely fixed, but can be reduced over time as the firm </w:t>
      </w:r>
      <w:r w:rsidR="001319C5">
        <w:rPr>
          <w:sz w:val="22"/>
          <w:szCs w:val="22"/>
        </w:rPr>
        <w:t>gains</w:t>
      </w:r>
      <w:r w:rsidR="0054035E">
        <w:rPr>
          <w:sz w:val="22"/>
          <w:szCs w:val="22"/>
        </w:rPr>
        <w:t xml:space="preserve"> experience. </w:t>
      </w:r>
      <w:r w:rsidRPr="00630D2A">
        <w:rPr>
          <w:sz w:val="22"/>
          <w:szCs w:val="22"/>
        </w:rPr>
        <w:t>We therefore also include firms that exported the product to the country the previous year</w:t>
      </w:r>
      <w:r w:rsidR="0087149E">
        <w:rPr>
          <w:sz w:val="22"/>
          <w:szCs w:val="22"/>
        </w:rPr>
        <w:t xml:space="preserve"> (</w:t>
      </w:r>
      <w:r w:rsidRPr="00630D2A">
        <w:rPr>
          <w:i/>
          <w:sz w:val="22"/>
          <w:szCs w:val="22"/>
        </w:rPr>
        <w:t>continuing exporters</w:t>
      </w:r>
      <w:r w:rsidR="0087149E">
        <w:rPr>
          <w:sz w:val="22"/>
          <w:szCs w:val="22"/>
        </w:rPr>
        <w:t>)</w:t>
      </w:r>
      <w:r w:rsidRPr="00630D2A">
        <w:rPr>
          <w:sz w:val="22"/>
          <w:szCs w:val="22"/>
        </w:rPr>
        <w:t>.</w:t>
      </w:r>
      <w:r w:rsidR="002E615E">
        <w:rPr>
          <w:sz w:val="22"/>
          <w:szCs w:val="22"/>
        </w:rPr>
        <w:t xml:space="preserve"> </w:t>
      </w:r>
      <w:r w:rsidR="00445A68" w:rsidRPr="00630D2A">
        <w:rPr>
          <w:sz w:val="22"/>
          <w:szCs w:val="22"/>
        </w:rPr>
        <w:t xml:space="preserve">By including interaction variables, we allow </w:t>
      </w:r>
      <w:r w:rsidR="00567600" w:rsidRPr="00630D2A">
        <w:rPr>
          <w:sz w:val="22"/>
          <w:szCs w:val="22"/>
        </w:rPr>
        <w:t xml:space="preserve">the </w:t>
      </w:r>
      <w:r w:rsidR="00445A68" w:rsidRPr="00630D2A">
        <w:rPr>
          <w:sz w:val="22"/>
          <w:szCs w:val="22"/>
        </w:rPr>
        <w:t>effects to be different for the two types of firms. We know of no other paper that distinguishes between entrants and continuing exporters like this.</w:t>
      </w:r>
      <w:r w:rsidR="0065665D" w:rsidRPr="00630D2A">
        <w:rPr>
          <w:sz w:val="22"/>
          <w:szCs w:val="22"/>
        </w:rPr>
        <w:t xml:space="preserve"> The results indicate that not only sunk, but also fixed export costs are affected,</w:t>
      </w:r>
      <w:r w:rsidR="0087149E">
        <w:rPr>
          <w:sz w:val="22"/>
          <w:szCs w:val="22"/>
        </w:rPr>
        <w:t xml:space="preserve"> and there is no general indication of stronger effects for entrants than for continuing exporters.</w:t>
      </w:r>
      <w:r w:rsidR="0065665D" w:rsidRPr="00630D2A">
        <w:rPr>
          <w:sz w:val="22"/>
          <w:szCs w:val="22"/>
        </w:rPr>
        <w:t xml:space="preserve"> </w:t>
      </w:r>
      <w:r w:rsidR="0087149E">
        <w:rPr>
          <w:sz w:val="22"/>
          <w:szCs w:val="22"/>
        </w:rPr>
        <w:t>Consequently,</w:t>
      </w:r>
      <w:r w:rsidR="0087149E" w:rsidRPr="00630D2A">
        <w:rPr>
          <w:sz w:val="22"/>
          <w:szCs w:val="22"/>
        </w:rPr>
        <w:t xml:space="preserve"> </w:t>
      </w:r>
      <w:r w:rsidR="0065665D" w:rsidRPr="00630D2A">
        <w:rPr>
          <w:sz w:val="22"/>
          <w:szCs w:val="22"/>
        </w:rPr>
        <w:t xml:space="preserve">it is important to include both groups in order to capture </w:t>
      </w:r>
      <w:r w:rsidR="0065665D" w:rsidRPr="00630D2A">
        <w:rPr>
          <w:rFonts w:eastAsiaTheme="minorHAnsi"/>
          <w:sz w:val="22"/>
          <w:szCs w:val="22"/>
        </w:rPr>
        <w:t>the full effect from learning and spillovers.</w:t>
      </w:r>
    </w:p>
    <w:p w14:paraId="46552512" w14:textId="77777777" w:rsidR="00445A68" w:rsidRPr="00630D2A" w:rsidRDefault="00445A68" w:rsidP="00445A68">
      <w:pPr>
        <w:spacing w:before="120" w:after="120" w:line="480" w:lineRule="auto"/>
        <w:rPr>
          <w:sz w:val="22"/>
          <w:szCs w:val="22"/>
        </w:rPr>
      </w:pPr>
      <w:r w:rsidRPr="00630D2A">
        <w:rPr>
          <w:sz w:val="22"/>
          <w:szCs w:val="22"/>
        </w:rPr>
        <w:t xml:space="preserve">The remainder of this article is organized as follows: </w:t>
      </w:r>
      <w:r w:rsidR="00212090" w:rsidRPr="00630D2A">
        <w:rPr>
          <w:sz w:val="22"/>
          <w:szCs w:val="22"/>
        </w:rPr>
        <w:t>T</w:t>
      </w:r>
      <w:r w:rsidRPr="00630D2A">
        <w:rPr>
          <w:sz w:val="22"/>
          <w:szCs w:val="22"/>
        </w:rPr>
        <w:t xml:space="preserve">he next section </w:t>
      </w:r>
      <w:r w:rsidR="00D860A1" w:rsidRPr="00630D2A">
        <w:rPr>
          <w:sz w:val="22"/>
          <w:szCs w:val="22"/>
        </w:rPr>
        <w:t xml:space="preserve">presents the theoretical background for the estimation equation. </w:t>
      </w:r>
      <w:r w:rsidRPr="00630D2A">
        <w:rPr>
          <w:sz w:val="22"/>
          <w:szCs w:val="22"/>
        </w:rPr>
        <w:t>Section 3</w:t>
      </w:r>
      <w:r w:rsidR="00A87FA0" w:rsidRPr="00630D2A">
        <w:rPr>
          <w:sz w:val="22"/>
          <w:szCs w:val="22"/>
        </w:rPr>
        <w:t xml:space="preserve"> </w:t>
      </w:r>
      <w:r w:rsidR="00D860A1" w:rsidRPr="00630D2A">
        <w:rPr>
          <w:sz w:val="22"/>
          <w:szCs w:val="22"/>
        </w:rPr>
        <w:t>gives a more detailed presentation of the export data and the sample used for regression analyses.</w:t>
      </w:r>
      <w:r w:rsidR="007E784F">
        <w:rPr>
          <w:sz w:val="22"/>
          <w:szCs w:val="22"/>
        </w:rPr>
        <w:t xml:space="preserve"> Section 4 offers a description of the econometric method applied.</w:t>
      </w:r>
      <w:r w:rsidR="00D860A1" w:rsidRPr="00630D2A">
        <w:rPr>
          <w:sz w:val="22"/>
          <w:szCs w:val="22"/>
        </w:rPr>
        <w:t xml:space="preserve"> </w:t>
      </w:r>
      <w:r w:rsidRPr="00630D2A">
        <w:rPr>
          <w:sz w:val="22"/>
          <w:szCs w:val="22"/>
        </w:rPr>
        <w:t xml:space="preserve">Results are presented in section </w:t>
      </w:r>
      <w:r w:rsidR="00B65B09">
        <w:rPr>
          <w:sz w:val="22"/>
          <w:szCs w:val="22"/>
        </w:rPr>
        <w:t>5</w:t>
      </w:r>
      <w:r w:rsidRPr="00630D2A">
        <w:rPr>
          <w:sz w:val="22"/>
          <w:szCs w:val="22"/>
        </w:rPr>
        <w:t xml:space="preserve">, with concluding remarks offered in section </w:t>
      </w:r>
      <w:r w:rsidR="003E31C2">
        <w:rPr>
          <w:sz w:val="22"/>
          <w:szCs w:val="22"/>
        </w:rPr>
        <w:t>6</w:t>
      </w:r>
      <w:r w:rsidRPr="00630D2A">
        <w:rPr>
          <w:sz w:val="22"/>
          <w:szCs w:val="22"/>
        </w:rPr>
        <w:t xml:space="preserve">. </w:t>
      </w:r>
    </w:p>
    <w:p w14:paraId="4B7BEC12" w14:textId="77777777" w:rsidR="00D860A1" w:rsidRPr="00630D2A" w:rsidRDefault="00D860A1" w:rsidP="00D860A1">
      <w:pPr>
        <w:keepNext/>
        <w:spacing w:before="120" w:after="120" w:line="480" w:lineRule="auto"/>
        <w:outlineLvl w:val="1"/>
        <w:rPr>
          <w:b/>
          <w:bCs/>
          <w:sz w:val="22"/>
          <w:szCs w:val="22"/>
        </w:rPr>
      </w:pPr>
      <w:r w:rsidRPr="00630D2A">
        <w:rPr>
          <w:b/>
          <w:bCs/>
          <w:sz w:val="22"/>
          <w:szCs w:val="22"/>
        </w:rPr>
        <w:t>2 Theoretical background</w:t>
      </w:r>
    </w:p>
    <w:p w14:paraId="6C1C41C8" w14:textId="5953470B" w:rsidR="005B27A9" w:rsidRDefault="00D860A1" w:rsidP="00D860A1">
      <w:pPr>
        <w:spacing w:before="120" w:after="120" w:line="480" w:lineRule="auto"/>
        <w:rPr>
          <w:sz w:val="22"/>
          <w:szCs w:val="22"/>
        </w:rPr>
      </w:pPr>
      <w:r w:rsidRPr="00630D2A">
        <w:rPr>
          <w:sz w:val="22"/>
          <w:szCs w:val="22"/>
        </w:rPr>
        <w:t xml:space="preserve">We follow Roberts and Tybout (1997) in modelling firms’ export decisions in the presence of sunk export costs. They construct a multi-period model of firms’ export participation decisions. </w:t>
      </w:r>
      <w:r w:rsidR="007E5F86">
        <w:rPr>
          <w:sz w:val="22"/>
          <w:szCs w:val="22"/>
        </w:rPr>
        <w:t>W</w:t>
      </w:r>
      <w:r w:rsidRPr="00630D2A">
        <w:rPr>
          <w:sz w:val="22"/>
          <w:szCs w:val="22"/>
        </w:rPr>
        <w:t>hereas</w:t>
      </w:r>
      <w:r w:rsidR="00DE6830">
        <w:rPr>
          <w:sz w:val="22"/>
          <w:szCs w:val="22"/>
        </w:rPr>
        <w:t xml:space="preserve"> </w:t>
      </w:r>
      <w:r w:rsidRPr="00630D2A">
        <w:rPr>
          <w:sz w:val="22"/>
          <w:szCs w:val="22"/>
        </w:rPr>
        <w:t>Roberts and Tybout (1997) only consider the exporting decision as such</w:t>
      </w:r>
      <w:r w:rsidR="001E6950">
        <w:rPr>
          <w:sz w:val="22"/>
          <w:szCs w:val="22"/>
        </w:rPr>
        <w:t xml:space="preserve">, we </w:t>
      </w:r>
      <w:r w:rsidR="001E6950" w:rsidRPr="00630D2A">
        <w:rPr>
          <w:sz w:val="22"/>
          <w:szCs w:val="22"/>
        </w:rPr>
        <w:t>consider firms’ export participation with one or more pr</w:t>
      </w:r>
      <w:r w:rsidR="001E6950">
        <w:rPr>
          <w:sz w:val="22"/>
          <w:szCs w:val="22"/>
        </w:rPr>
        <w:t>oducts to one or more</w:t>
      </w:r>
      <w:r w:rsidR="00871113">
        <w:rPr>
          <w:sz w:val="22"/>
          <w:szCs w:val="22"/>
        </w:rPr>
        <w:t xml:space="preserve"> destination</w:t>
      </w:r>
      <w:r w:rsidR="001E6950">
        <w:rPr>
          <w:sz w:val="22"/>
          <w:szCs w:val="22"/>
        </w:rPr>
        <w:t xml:space="preserve"> countries. </w:t>
      </w:r>
      <w:r w:rsidR="001319C5">
        <w:rPr>
          <w:sz w:val="22"/>
          <w:szCs w:val="22"/>
        </w:rPr>
        <w:t>O</w:t>
      </w:r>
      <w:r w:rsidR="001E6950">
        <w:rPr>
          <w:sz w:val="22"/>
          <w:szCs w:val="22"/>
        </w:rPr>
        <w:t xml:space="preserve">ur variables are </w:t>
      </w:r>
      <w:r w:rsidR="001319C5">
        <w:rPr>
          <w:sz w:val="22"/>
          <w:szCs w:val="22"/>
        </w:rPr>
        <w:lastRenderedPageBreak/>
        <w:t xml:space="preserve">therefore </w:t>
      </w:r>
      <w:r w:rsidR="001E6950">
        <w:rPr>
          <w:sz w:val="22"/>
          <w:szCs w:val="22"/>
        </w:rPr>
        <w:t>given in four dimensions: firm (</w:t>
      </w:r>
      <w:r w:rsidR="001E6950" w:rsidRPr="002A7348">
        <w:rPr>
          <w:i/>
          <w:sz w:val="22"/>
          <w:szCs w:val="22"/>
        </w:rPr>
        <w:t>i</w:t>
      </w:r>
      <w:r w:rsidR="001E6950">
        <w:rPr>
          <w:sz w:val="22"/>
          <w:szCs w:val="22"/>
        </w:rPr>
        <w:t>), product (</w:t>
      </w:r>
      <w:r w:rsidR="001E6950" w:rsidRPr="002A7348">
        <w:rPr>
          <w:i/>
          <w:sz w:val="22"/>
          <w:szCs w:val="22"/>
        </w:rPr>
        <w:t>v</w:t>
      </w:r>
      <w:r w:rsidR="001E6950">
        <w:rPr>
          <w:sz w:val="22"/>
          <w:szCs w:val="22"/>
        </w:rPr>
        <w:t xml:space="preserve">), </w:t>
      </w:r>
      <w:r w:rsidR="00871113">
        <w:rPr>
          <w:sz w:val="22"/>
          <w:szCs w:val="22"/>
        </w:rPr>
        <w:t>destination</w:t>
      </w:r>
      <w:r w:rsidR="00871113" w:rsidRPr="00630D2A">
        <w:rPr>
          <w:sz w:val="22"/>
          <w:szCs w:val="22"/>
        </w:rPr>
        <w:t xml:space="preserve"> </w:t>
      </w:r>
      <w:r w:rsidR="001E6950">
        <w:rPr>
          <w:sz w:val="22"/>
          <w:szCs w:val="22"/>
        </w:rPr>
        <w:t>country (</w:t>
      </w:r>
      <w:r w:rsidR="001E6950" w:rsidRPr="002A7348">
        <w:rPr>
          <w:i/>
          <w:sz w:val="22"/>
          <w:szCs w:val="22"/>
        </w:rPr>
        <w:t>j</w:t>
      </w:r>
      <w:r w:rsidR="001E6950">
        <w:rPr>
          <w:sz w:val="22"/>
          <w:szCs w:val="22"/>
        </w:rPr>
        <w:t>), and time (</w:t>
      </w:r>
      <w:r w:rsidR="001E6950" w:rsidRPr="002A7348">
        <w:rPr>
          <w:i/>
          <w:sz w:val="22"/>
          <w:szCs w:val="22"/>
        </w:rPr>
        <w:t>t</w:t>
      </w:r>
      <w:r w:rsidR="001E6950">
        <w:rPr>
          <w:sz w:val="22"/>
          <w:szCs w:val="22"/>
        </w:rPr>
        <w:t xml:space="preserve">). </w:t>
      </w:r>
      <w:r w:rsidRPr="00630D2A">
        <w:rPr>
          <w:sz w:val="22"/>
          <w:szCs w:val="22"/>
        </w:rPr>
        <w:t>Furthermore, we allow for market</w:t>
      </w:r>
      <w:r w:rsidR="00242D6D">
        <w:rPr>
          <w:sz w:val="22"/>
          <w:szCs w:val="22"/>
        </w:rPr>
        <w:t>-</w:t>
      </w:r>
      <w:r w:rsidRPr="00630D2A">
        <w:rPr>
          <w:sz w:val="22"/>
          <w:szCs w:val="22"/>
        </w:rPr>
        <w:t xml:space="preserve">specific </w:t>
      </w:r>
      <w:r w:rsidRPr="00630D2A">
        <w:rPr>
          <w:i/>
          <w:sz w:val="22"/>
          <w:szCs w:val="22"/>
        </w:rPr>
        <w:t>fixed</w:t>
      </w:r>
      <w:r w:rsidR="00F477DC">
        <w:rPr>
          <w:sz w:val="22"/>
          <w:szCs w:val="22"/>
        </w:rPr>
        <w:t xml:space="preserve"> </w:t>
      </w:r>
      <w:r w:rsidRPr="00630D2A">
        <w:rPr>
          <w:sz w:val="22"/>
          <w:szCs w:val="22"/>
        </w:rPr>
        <w:t xml:space="preserve">in addition to </w:t>
      </w:r>
      <w:r w:rsidRPr="00630D2A">
        <w:rPr>
          <w:i/>
          <w:sz w:val="22"/>
          <w:szCs w:val="22"/>
        </w:rPr>
        <w:t>sunk</w:t>
      </w:r>
      <w:r w:rsidRPr="00630D2A">
        <w:rPr>
          <w:sz w:val="22"/>
          <w:szCs w:val="22"/>
        </w:rPr>
        <w:t xml:space="preserve"> export costs in the analysis, and we allow both to be affected by learning and spillover effects</w:t>
      </w:r>
      <w:r w:rsidR="005B27A9">
        <w:rPr>
          <w:sz w:val="22"/>
          <w:szCs w:val="22"/>
        </w:rPr>
        <w:t>. This is</w:t>
      </w:r>
      <w:r w:rsidRPr="00630D2A">
        <w:rPr>
          <w:sz w:val="22"/>
          <w:szCs w:val="22"/>
        </w:rPr>
        <w:t xml:space="preserve"> described in detail below. </w:t>
      </w:r>
    </w:p>
    <w:p w14:paraId="13148E4B" w14:textId="77777777" w:rsidR="00D860A1" w:rsidRPr="00B05C86" w:rsidRDefault="00D860A1" w:rsidP="00D860A1">
      <w:pPr>
        <w:spacing w:before="120" w:after="120" w:line="480" w:lineRule="auto"/>
        <w:rPr>
          <w:sz w:val="22"/>
          <w:szCs w:val="22"/>
        </w:rPr>
      </w:pPr>
      <w:r w:rsidRPr="00630D2A">
        <w:rPr>
          <w:sz w:val="22"/>
          <w:szCs w:val="22"/>
        </w:rPr>
        <w:t xml:space="preserve">If there are no sunk costs, firm </w:t>
      </w:r>
      <w:r w:rsidRPr="00630D2A">
        <w:rPr>
          <w:i/>
          <w:sz w:val="22"/>
          <w:szCs w:val="22"/>
        </w:rPr>
        <w:t xml:space="preserve">i </w:t>
      </w:r>
      <w:r w:rsidRPr="00630D2A">
        <w:rPr>
          <w:sz w:val="22"/>
          <w:szCs w:val="22"/>
        </w:rPr>
        <w:t xml:space="preserve">will export product </w:t>
      </w:r>
      <w:r w:rsidRPr="00630D2A">
        <w:rPr>
          <w:i/>
          <w:sz w:val="22"/>
          <w:szCs w:val="22"/>
        </w:rPr>
        <w:t>v</w:t>
      </w:r>
      <w:r w:rsidRPr="00630D2A">
        <w:rPr>
          <w:sz w:val="22"/>
          <w:szCs w:val="22"/>
        </w:rPr>
        <w:t xml:space="preserve"> to country </w:t>
      </w:r>
      <w:r w:rsidRPr="00630D2A">
        <w:rPr>
          <w:i/>
          <w:sz w:val="22"/>
          <w:szCs w:val="22"/>
        </w:rPr>
        <w:t>j</w:t>
      </w:r>
      <w:r w:rsidRPr="00630D2A">
        <w:rPr>
          <w:sz w:val="22"/>
          <w:szCs w:val="22"/>
        </w:rPr>
        <w:t xml:space="preserve"> in period </w:t>
      </w:r>
      <w:r w:rsidRPr="00630D2A">
        <w:rPr>
          <w:i/>
          <w:sz w:val="22"/>
          <w:szCs w:val="22"/>
        </w:rPr>
        <w:t xml:space="preserve">t </w:t>
      </w:r>
      <w:r w:rsidR="002A7348">
        <w:rPr>
          <w:sz w:val="22"/>
          <w:szCs w:val="22"/>
        </w:rPr>
        <w:t>as long as</w:t>
      </w:r>
      <w:r w:rsidR="002A7348" w:rsidRPr="00630D2A">
        <w:rPr>
          <w:sz w:val="22"/>
          <w:szCs w:val="22"/>
        </w:rPr>
        <w:t xml:space="preserve"> </w:t>
      </w:r>
      <w:r w:rsidRPr="00630D2A">
        <w:rPr>
          <w:iCs/>
          <w:sz w:val="22"/>
          <w:szCs w:val="22"/>
        </w:rPr>
        <w:t xml:space="preserve">variable profits in period </w:t>
      </w:r>
      <w:r w:rsidRPr="00630D2A">
        <w:rPr>
          <w:i/>
          <w:iCs/>
          <w:sz w:val="22"/>
          <w:szCs w:val="22"/>
        </w:rPr>
        <w:t>t</w:t>
      </w:r>
      <w:r w:rsidRPr="00630D2A">
        <w:rPr>
          <w:iCs/>
          <w:sz w:val="22"/>
          <w:szCs w:val="22"/>
        </w:rPr>
        <w:t xml:space="preserve"> are larger than fixed export costs,</w:t>
      </w:r>
      <w:r w:rsidRPr="00630D2A">
        <w:rPr>
          <w:i/>
          <w:iCs/>
          <w:sz w:val="22"/>
          <w:szCs w:val="22"/>
        </w:rPr>
        <w:t xml:space="preserve"> </w:t>
      </w:r>
      <w:r w:rsidR="001B0E43" w:rsidRPr="00193822">
        <w:rPr>
          <w:position w:val="-14"/>
        </w:rPr>
        <w:object w:dxaOrig="499" w:dyaOrig="400" w14:anchorId="2A3C5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8.75pt" o:ole="">
            <v:imagedata r:id="rId10" o:title=""/>
          </v:shape>
          <o:OLEObject Type="Embed" ProgID="Equation.3" ShapeID="_x0000_i1025" DrawAspect="Content" ObjectID="_1518359220" r:id="rId11"/>
        </w:object>
      </w:r>
      <w:r w:rsidRPr="00630D2A">
        <w:rPr>
          <w:i/>
          <w:iCs/>
          <w:sz w:val="22"/>
          <w:szCs w:val="22"/>
        </w:rPr>
        <w:t xml:space="preserve">. </w:t>
      </w:r>
      <w:r w:rsidRPr="00630D2A">
        <w:rPr>
          <w:iCs/>
          <w:sz w:val="22"/>
          <w:szCs w:val="22"/>
        </w:rPr>
        <w:t>Sunk export costs (</w:t>
      </w:r>
      <w:r w:rsidR="001B0E43" w:rsidRPr="00193822">
        <w:rPr>
          <w:position w:val="-14"/>
        </w:rPr>
        <w:object w:dxaOrig="420" w:dyaOrig="400" w14:anchorId="68954705">
          <v:shape id="_x0000_i1026" type="#_x0000_t75" style="width:21.75pt;height:18.75pt" o:ole="">
            <v:imagedata r:id="rId12" o:title=""/>
          </v:shape>
          <o:OLEObject Type="Embed" ProgID="Equation.3" ShapeID="_x0000_i1026" DrawAspect="Content" ObjectID="_1518359221" r:id="rId13"/>
        </w:object>
      </w:r>
      <w:r w:rsidRPr="00630D2A">
        <w:rPr>
          <w:iCs/>
          <w:sz w:val="22"/>
          <w:szCs w:val="22"/>
        </w:rPr>
        <w:t>) occur only when the firm enters the market, not if it is already present there. Following Roberts and Tybout (1997), t</w:t>
      </w:r>
      <w:r w:rsidRPr="00630D2A">
        <w:rPr>
          <w:sz w:val="22"/>
          <w:szCs w:val="22"/>
        </w:rPr>
        <w:t>he firm’s decision of exporting to a given market is given by:</w:t>
      </w:r>
      <w:r w:rsidRPr="00630D2A">
        <w:rPr>
          <w:rStyle w:val="FootnoteReference"/>
          <w:sz w:val="22"/>
          <w:szCs w:val="22"/>
        </w:rPr>
        <w:t xml:space="preserve"> </w:t>
      </w:r>
    </w:p>
    <w:p w14:paraId="16A397CF" w14:textId="77777777" w:rsidR="00D860A1" w:rsidRPr="00630D2A" w:rsidRDefault="00CE5A0D" w:rsidP="00D860A1">
      <w:pPr>
        <w:spacing w:before="120" w:after="120" w:line="480" w:lineRule="auto"/>
        <w:rPr>
          <w:sz w:val="22"/>
          <w:szCs w:val="22"/>
        </w:rPr>
      </w:pPr>
      <w:r w:rsidRPr="00CE5A0D">
        <w:rPr>
          <w:position w:val="-36"/>
          <w:sz w:val="22"/>
          <w:szCs w:val="22"/>
        </w:rPr>
        <w:object w:dxaOrig="3860" w:dyaOrig="840" w14:anchorId="41D288D9">
          <v:shape id="_x0000_i1027" type="#_x0000_t75" style="width:193.5pt;height:42.75pt" o:ole="">
            <v:imagedata r:id="rId14" o:title=""/>
          </v:shape>
          <o:OLEObject Type="Embed" ProgID="Equation.DSMT4" ShapeID="_x0000_i1027" DrawAspect="Content" ObjectID="_1518359222" r:id="rId15"/>
        </w:object>
      </w:r>
    </w:p>
    <w:p w14:paraId="1D039B65" w14:textId="576F0A9E" w:rsidR="00D860A1" w:rsidRPr="00630D2A" w:rsidRDefault="001B0E43" w:rsidP="00D860A1">
      <w:pPr>
        <w:spacing w:before="120" w:after="120" w:line="480" w:lineRule="auto"/>
        <w:rPr>
          <w:sz w:val="22"/>
          <w:szCs w:val="22"/>
        </w:rPr>
      </w:pPr>
      <w:r w:rsidRPr="00193822">
        <w:rPr>
          <w:position w:val="-14"/>
        </w:rPr>
        <w:object w:dxaOrig="400" w:dyaOrig="380" w14:anchorId="44D8B43D">
          <v:shape id="_x0000_i1028" type="#_x0000_t75" style="width:18.75pt;height:18pt" o:ole="">
            <v:imagedata r:id="rId16" o:title=""/>
          </v:shape>
          <o:OLEObject Type="Embed" ProgID="Equation.3" ShapeID="_x0000_i1028" DrawAspect="Content" ObjectID="_1518359223" r:id="rId17"/>
        </w:object>
      </w:r>
      <w:r w:rsidR="00D860A1" w:rsidRPr="00630D2A">
        <w:rPr>
          <w:sz w:val="22"/>
          <w:szCs w:val="22"/>
        </w:rPr>
        <w:t xml:space="preserve">takes the value of </w:t>
      </w:r>
      <w:r w:rsidR="00D860A1" w:rsidRPr="00630D2A">
        <w:rPr>
          <w:iCs/>
          <w:sz w:val="22"/>
          <w:szCs w:val="22"/>
        </w:rPr>
        <w:t>1</w:t>
      </w:r>
      <w:r w:rsidR="00D860A1" w:rsidRPr="00630D2A">
        <w:rPr>
          <w:sz w:val="22"/>
          <w:szCs w:val="22"/>
        </w:rPr>
        <w:t xml:space="preserve"> if firm </w:t>
      </w:r>
      <w:r w:rsidR="00D860A1" w:rsidRPr="00630D2A">
        <w:rPr>
          <w:i/>
          <w:sz w:val="22"/>
          <w:szCs w:val="22"/>
        </w:rPr>
        <w:t>i</w:t>
      </w:r>
      <w:r w:rsidR="00D860A1" w:rsidRPr="00630D2A">
        <w:rPr>
          <w:sz w:val="22"/>
          <w:szCs w:val="22"/>
        </w:rPr>
        <w:t xml:space="preserve"> exports product </w:t>
      </w:r>
      <w:r w:rsidR="00D860A1" w:rsidRPr="00630D2A">
        <w:rPr>
          <w:i/>
          <w:sz w:val="22"/>
          <w:szCs w:val="22"/>
        </w:rPr>
        <w:t>v</w:t>
      </w:r>
      <w:r w:rsidR="00D860A1" w:rsidRPr="00630D2A">
        <w:rPr>
          <w:sz w:val="22"/>
          <w:szCs w:val="22"/>
        </w:rPr>
        <w:t xml:space="preserve"> to a country </w:t>
      </w:r>
      <w:r w:rsidR="00D860A1" w:rsidRPr="00630D2A">
        <w:rPr>
          <w:i/>
          <w:sz w:val="22"/>
          <w:szCs w:val="22"/>
        </w:rPr>
        <w:t>j</w:t>
      </w:r>
      <w:r w:rsidR="00D860A1" w:rsidRPr="00630D2A">
        <w:rPr>
          <w:sz w:val="22"/>
          <w:szCs w:val="22"/>
        </w:rPr>
        <w:t xml:space="preserve"> in period </w:t>
      </w:r>
      <w:r w:rsidR="00D860A1" w:rsidRPr="00630D2A">
        <w:rPr>
          <w:i/>
          <w:sz w:val="22"/>
          <w:szCs w:val="22"/>
        </w:rPr>
        <w:t xml:space="preserve">t </w:t>
      </w:r>
      <w:r w:rsidR="00D860A1" w:rsidRPr="00630D2A">
        <w:rPr>
          <w:sz w:val="22"/>
          <w:szCs w:val="22"/>
        </w:rPr>
        <w:t xml:space="preserve">and </w:t>
      </w:r>
      <w:r w:rsidR="00D860A1" w:rsidRPr="00630D2A">
        <w:rPr>
          <w:iCs/>
          <w:sz w:val="22"/>
          <w:szCs w:val="22"/>
        </w:rPr>
        <w:t>0</w:t>
      </w:r>
      <w:r w:rsidR="00D860A1" w:rsidRPr="00630D2A">
        <w:rPr>
          <w:i/>
          <w:iCs/>
          <w:sz w:val="22"/>
          <w:szCs w:val="22"/>
        </w:rPr>
        <w:t xml:space="preserve"> </w:t>
      </w:r>
      <w:r w:rsidR="00D860A1" w:rsidRPr="00630D2A">
        <w:rPr>
          <w:iCs/>
          <w:sz w:val="22"/>
          <w:szCs w:val="22"/>
        </w:rPr>
        <w:t>otherwise.</w:t>
      </w:r>
      <w:r w:rsidR="00D860A1" w:rsidRPr="00630D2A">
        <w:rPr>
          <w:sz w:val="22"/>
          <w:szCs w:val="22"/>
        </w:rPr>
        <w:t xml:space="preserve"> </w:t>
      </w:r>
      <w:r w:rsidR="00CE5A0D" w:rsidRPr="00193822">
        <w:rPr>
          <w:position w:val="-14"/>
        </w:rPr>
        <w:object w:dxaOrig="380" w:dyaOrig="400" w14:anchorId="488765F8">
          <v:shape id="_x0000_i1029" type="#_x0000_t75" style="width:18pt;height:18.75pt" o:ole="">
            <v:imagedata r:id="rId18" o:title=""/>
          </v:shape>
          <o:OLEObject Type="Embed" ProgID="Equation.DSMT4" ShapeID="_x0000_i1029" DrawAspect="Content" ObjectID="_1518359224" r:id="rId19"/>
        </w:object>
      </w:r>
      <w:r w:rsidR="00F477DC">
        <w:t xml:space="preserve"> </w:t>
      </w:r>
      <w:r w:rsidR="00D860A1" w:rsidRPr="00630D2A">
        <w:rPr>
          <w:sz w:val="22"/>
          <w:szCs w:val="22"/>
        </w:rPr>
        <w:t xml:space="preserve">is firm </w:t>
      </w:r>
      <w:r w:rsidR="00D860A1" w:rsidRPr="00630D2A">
        <w:rPr>
          <w:i/>
          <w:sz w:val="22"/>
          <w:szCs w:val="22"/>
        </w:rPr>
        <w:t>i</w:t>
      </w:r>
      <w:r w:rsidR="00D860A1" w:rsidRPr="00630D2A">
        <w:rPr>
          <w:sz w:val="22"/>
          <w:szCs w:val="22"/>
        </w:rPr>
        <w:t xml:space="preserve">’s </w:t>
      </w:r>
      <w:r w:rsidR="00D860A1" w:rsidRPr="00630D2A">
        <w:rPr>
          <w:rStyle w:val="FootnoteChar"/>
          <w:sz w:val="22"/>
          <w:szCs w:val="22"/>
        </w:rPr>
        <w:t xml:space="preserve">maximised </w:t>
      </w:r>
      <w:r w:rsidR="00D860A1" w:rsidRPr="00630D2A">
        <w:rPr>
          <w:sz w:val="22"/>
          <w:szCs w:val="22"/>
        </w:rPr>
        <w:t xml:space="preserve">expected profits from selling product </w:t>
      </w:r>
      <w:r w:rsidR="00D860A1" w:rsidRPr="00630D2A">
        <w:rPr>
          <w:i/>
          <w:sz w:val="22"/>
          <w:szCs w:val="22"/>
        </w:rPr>
        <w:t>v</w:t>
      </w:r>
      <w:r w:rsidR="00D860A1" w:rsidRPr="00630D2A">
        <w:rPr>
          <w:sz w:val="22"/>
          <w:szCs w:val="22"/>
        </w:rPr>
        <w:t xml:space="preserve"> in country </w:t>
      </w:r>
      <w:r w:rsidR="00D860A1" w:rsidRPr="00630D2A">
        <w:rPr>
          <w:i/>
          <w:sz w:val="22"/>
          <w:szCs w:val="22"/>
        </w:rPr>
        <w:t>j</w:t>
      </w:r>
      <w:r w:rsidR="00D860A1" w:rsidRPr="00630D2A">
        <w:rPr>
          <w:sz w:val="22"/>
          <w:szCs w:val="22"/>
        </w:rPr>
        <w:t xml:space="preserve"> </w:t>
      </w:r>
      <w:r w:rsidR="001E6950">
        <w:rPr>
          <w:sz w:val="22"/>
          <w:szCs w:val="22"/>
        </w:rPr>
        <w:t xml:space="preserve">in period </w:t>
      </w:r>
      <w:r w:rsidR="001E6950" w:rsidRPr="002A7348">
        <w:rPr>
          <w:i/>
          <w:sz w:val="22"/>
          <w:szCs w:val="22"/>
        </w:rPr>
        <w:t>t</w:t>
      </w:r>
      <w:r w:rsidR="001E6950">
        <w:rPr>
          <w:sz w:val="22"/>
          <w:szCs w:val="22"/>
        </w:rPr>
        <w:t xml:space="preserve"> </w:t>
      </w:r>
      <w:r w:rsidR="00D860A1" w:rsidRPr="00630D2A">
        <w:rPr>
          <w:sz w:val="22"/>
          <w:szCs w:val="22"/>
        </w:rPr>
        <w:t>net of sunk and fixed export costs. It is the solution of a Bellman equation</w:t>
      </w:r>
      <w:r w:rsidR="00D860A1" w:rsidRPr="00630D2A">
        <w:rPr>
          <w:rStyle w:val="FootnoteChar"/>
          <w:sz w:val="22"/>
          <w:szCs w:val="22"/>
        </w:rPr>
        <w:t>, where the firm takes into account that its export decision today will affect the entire path of future expected profits.</w:t>
      </w:r>
      <w:r w:rsidR="00D860A1" w:rsidRPr="00630D2A">
        <w:rPr>
          <w:rStyle w:val="FootnoteReference"/>
          <w:sz w:val="22"/>
          <w:szCs w:val="22"/>
        </w:rPr>
        <w:footnoteReference w:id="7"/>
      </w:r>
      <w:r w:rsidR="00D860A1" w:rsidRPr="00630D2A">
        <w:rPr>
          <w:sz w:val="22"/>
          <w:szCs w:val="22"/>
        </w:rPr>
        <w:t xml:space="preserve"> The equation shows that the decision </w:t>
      </w:r>
      <w:r w:rsidR="00242D6D">
        <w:rPr>
          <w:sz w:val="22"/>
          <w:szCs w:val="22"/>
        </w:rPr>
        <w:t>to</w:t>
      </w:r>
      <w:r w:rsidR="00242D6D" w:rsidRPr="00630D2A">
        <w:rPr>
          <w:sz w:val="22"/>
          <w:szCs w:val="22"/>
        </w:rPr>
        <w:t xml:space="preserve"> </w:t>
      </w:r>
      <w:r w:rsidR="00D860A1" w:rsidRPr="00630D2A">
        <w:rPr>
          <w:sz w:val="22"/>
          <w:szCs w:val="22"/>
        </w:rPr>
        <w:t>export to a given market today depends on previous export status</w:t>
      </w:r>
      <w:r w:rsidR="001C5962">
        <w:rPr>
          <w:sz w:val="22"/>
          <w:szCs w:val="22"/>
        </w:rPr>
        <w:t xml:space="preserve">, </w:t>
      </w:r>
      <w:r w:rsidR="00F977ED" w:rsidRPr="00193822">
        <w:rPr>
          <w:position w:val="-14"/>
        </w:rPr>
        <w:object w:dxaOrig="540" w:dyaOrig="380" w14:anchorId="0D5FC4D2">
          <v:shape id="_x0000_i1030" type="#_x0000_t75" style="width:26.25pt;height:18pt" o:ole="">
            <v:imagedata r:id="rId20" o:title=""/>
          </v:shape>
          <o:OLEObject Type="Embed" ProgID="Equation.DSMT4" ShapeID="_x0000_i1030" DrawAspect="Content" ObjectID="_1518359225" r:id="rId21"/>
        </w:object>
      </w:r>
      <w:r w:rsidR="00D860A1" w:rsidRPr="00630D2A">
        <w:rPr>
          <w:sz w:val="22"/>
          <w:szCs w:val="22"/>
        </w:rPr>
        <w:t>. A firm that exported to the market the previous year would be more likely to export this year than a firm that did not because the former has already paid the sunk export costs</w:t>
      </w:r>
      <w:r w:rsidR="001C5962">
        <w:rPr>
          <w:sz w:val="22"/>
          <w:szCs w:val="22"/>
        </w:rPr>
        <w:t xml:space="preserve">, </w:t>
      </w:r>
      <w:r w:rsidR="00021576" w:rsidRPr="00667BF1">
        <w:rPr>
          <w:position w:val="-14"/>
        </w:rPr>
        <w:object w:dxaOrig="560" w:dyaOrig="380" w14:anchorId="2E0E6B15">
          <v:shape id="_x0000_i1031" type="#_x0000_t75" style="width:29.25pt;height:18.75pt" o:ole="">
            <v:imagedata r:id="rId22" o:title=""/>
          </v:shape>
          <o:OLEObject Type="Embed" ProgID="Equation.DSMT4" ShapeID="_x0000_i1031" DrawAspect="Content" ObjectID="_1518359226" r:id="rId23"/>
        </w:object>
      </w:r>
      <w:r w:rsidR="00D860A1" w:rsidRPr="00630D2A">
        <w:rPr>
          <w:sz w:val="22"/>
          <w:szCs w:val="22"/>
        </w:rPr>
        <w:t>. Consequently, in the presence of market</w:t>
      </w:r>
      <w:r w:rsidR="00242D6D">
        <w:rPr>
          <w:sz w:val="22"/>
          <w:szCs w:val="22"/>
        </w:rPr>
        <w:t>-</w:t>
      </w:r>
      <w:r w:rsidR="00D860A1" w:rsidRPr="00630D2A">
        <w:rPr>
          <w:sz w:val="22"/>
          <w:szCs w:val="22"/>
        </w:rPr>
        <w:t>specific sunk export costs, we would observe persistence in market specific exports.</w:t>
      </w:r>
      <w:r w:rsidR="00D860A1" w:rsidRPr="00630D2A">
        <w:rPr>
          <w:sz w:val="22"/>
          <w:szCs w:val="22"/>
          <w:vertAlign w:val="superscript"/>
        </w:rPr>
        <w:footnoteReference w:id="8"/>
      </w:r>
      <w:r w:rsidR="00D860A1" w:rsidRPr="00630D2A">
        <w:rPr>
          <w:sz w:val="22"/>
          <w:szCs w:val="22"/>
        </w:rPr>
        <w:t xml:space="preserve"> In the regression analysis, the effect of lagged export status on today’s export decision is interpreted to indicate the importance of market-specific sunk export costs</w:t>
      </w:r>
      <w:r w:rsidR="005B27A9">
        <w:rPr>
          <w:sz w:val="22"/>
          <w:szCs w:val="22"/>
        </w:rPr>
        <w:t xml:space="preserve"> (see </w:t>
      </w:r>
      <w:r w:rsidR="00472934">
        <w:rPr>
          <w:sz w:val="22"/>
          <w:szCs w:val="22"/>
        </w:rPr>
        <w:t>section</w:t>
      </w:r>
      <w:r w:rsidR="005B27A9">
        <w:rPr>
          <w:sz w:val="22"/>
          <w:szCs w:val="22"/>
        </w:rPr>
        <w:t xml:space="preserve"> 4)</w:t>
      </w:r>
      <w:r w:rsidR="00D860A1" w:rsidRPr="00630D2A">
        <w:rPr>
          <w:sz w:val="22"/>
          <w:szCs w:val="22"/>
        </w:rPr>
        <w:t>.</w:t>
      </w:r>
    </w:p>
    <w:p w14:paraId="2E6D3833" w14:textId="77777777" w:rsidR="00293903" w:rsidRPr="00293903" w:rsidRDefault="00D860A1" w:rsidP="00D860A1">
      <w:pPr>
        <w:spacing w:before="120" w:after="120" w:line="480" w:lineRule="auto"/>
        <w:rPr>
          <w:sz w:val="22"/>
          <w:szCs w:val="22"/>
        </w:rPr>
      </w:pPr>
      <w:r w:rsidRPr="00630D2A">
        <w:rPr>
          <w:sz w:val="22"/>
          <w:szCs w:val="22"/>
        </w:rPr>
        <w:lastRenderedPageBreak/>
        <w:t xml:space="preserve">We depart from Roberts and Tybout </w:t>
      </w:r>
      <w:r w:rsidR="00F477DC">
        <w:rPr>
          <w:sz w:val="22"/>
          <w:szCs w:val="22"/>
        </w:rPr>
        <w:t xml:space="preserve">(1997) </w:t>
      </w:r>
      <w:r w:rsidRPr="00630D2A">
        <w:rPr>
          <w:sz w:val="22"/>
          <w:szCs w:val="22"/>
        </w:rPr>
        <w:t>in allowing learning and spillover</w:t>
      </w:r>
      <w:r w:rsidR="005B27A9">
        <w:rPr>
          <w:sz w:val="22"/>
          <w:szCs w:val="22"/>
        </w:rPr>
        <w:t>s</w:t>
      </w:r>
      <w:r w:rsidRPr="00630D2A">
        <w:rPr>
          <w:sz w:val="22"/>
          <w:szCs w:val="22"/>
        </w:rPr>
        <w:t xml:space="preserve"> to affect </w:t>
      </w:r>
      <w:r w:rsidR="000A2FDB">
        <w:rPr>
          <w:noProof/>
          <w:position w:val="-14"/>
          <w:lang w:val="nb-NO" w:eastAsia="zh-CN"/>
        </w:rPr>
        <w:drawing>
          <wp:inline distT="0" distB="0" distL="0" distR="0" wp14:anchorId="7A2EC058" wp14:editId="6E95E741">
            <wp:extent cx="2762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630D2A">
        <w:rPr>
          <w:i/>
          <w:sz w:val="22"/>
          <w:szCs w:val="22"/>
        </w:rPr>
        <w:t xml:space="preserve"> </w:t>
      </w:r>
      <w:r w:rsidRPr="00630D2A">
        <w:rPr>
          <w:sz w:val="22"/>
          <w:szCs w:val="22"/>
        </w:rPr>
        <w:t xml:space="preserve">and </w:t>
      </w:r>
      <w:r w:rsidR="001B0E43" w:rsidRPr="00193822">
        <w:rPr>
          <w:position w:val="-14"/>
        </w:rPr>
        <w:object w:dxaOrig="499" w:dyaOrig="400" w14:anchorId="07D5890D">
          <v:shape id="_x0000_i1032" type="#_x0000_t75" style="width:25.5pt;height:18.75pt" o:ole="">
            <v:imagedata r:id="rId25" o:title=""/>
          </v:shape>
          <o:OLEObject Type="Embed" ProgID="Equation.3" ShapeID="_x0000_i1032" DrawAspect="Content" ObjectID="_1518359227" r:id="rId26"/>
        </w:object>
      </w:r>
      <w:r w:rsidRPr="00630D2A">
        <w:rPr>
          <w:sz w:val="22"/>
          <w:szCs w:val="22"/>
        </w:rPr>
        <w:t xml:space="preserve">. </w:t>
      </w:r>
      <w:r w:rsidR="003235FC">
        <w:rPr>
          <w:sz w:val="22"/>
          <w:szCs w:val="22"/>
        </w:rPr>
        <w:t xml:space="preserve">The effects </w:t>
      </w:r>
      <w:r w:rsidR="004B7589">
        <w:rPr>
          <w:sz w:val="22"/>
          <w:szCs w:val="22"/>
        </w:rPr>
        <w:t xml:space="preserve">are modelled by </w:t>
      </w:r>
      <w:r w:rsidR="00870E14">
        <w:rPr>
          <w:sz w:val="22"/>
          <w:szCs w:val="22"/>
        </w:rPr>
        <w:t>allowing</w:t>
      </w:r>
      <w:r w:rsidR="004B7589">
        <w:rPr>
          <w:sz w:val="22"/>
          <w:szCs w:val="22"/>
        </w:rPr>
        <w:t xml:space="preserve"> </w:t>
      </w:r>
      <w:r w:rsidR="001B0E43" w:rsidRPr="00820D9A">
        <w:rPr>
          <w:position w:val="-14"/>
          <w:sz w:val="22"/>
          <w:szCs w:val="22"/>
        </w:rPr>
        <w:object w:dxaOrig="420" w:dyaOrig="400" w14:anchorId="25F76282">
          <v:shape id="_x0000_i1033" type="#_x0000_t75" style="width:21.75pt;height:18.75pt" o:ole="">
            <v:imagedata r:id="rId27" o:title=""/>
          </v:shape>
          <o:OLEObject Type="Embed" ProgID="Equation.3" ShapeID="_x0000_i1033" DrawAspect="Content" ObjectID="_1518359228" r:id="rId28"/>
        </w:object>
      </w:r>
      <w:r w:rsidR="001B0E43" w:rsidRPr="00630D2A">
        <w:rPr>
          <w:sz w:val="22"/>
          <w:szCs w:val="22"/>
        </w:rPr>
        <w:t xml:space="preserve">and </w:t>
      </w:r>
      <w:r w:rsidR="000A2FDB">
        <w:rPr>
          <w:noProof/>
          <w:position w:val="-14"/>
          <w:lang w:val="nb-NO" w:eastAsia="zh-CN"/>
        </w:rPr>
        <w:drawing>
          <wp:inline distT="0" distB="0" distL="0" distR="0" wp14:anchorId="1E8AE434" wp14:editId="51616399">
            <wp:extent cx="314325" cy="247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630D2A">
        <w:rPr>
          <w:sz w:val="22"/>
          <w:szCs w:val="22"/>
        </w:rPr>
        <w:t xml:space="preserve"> </w:t>
      </w:r>
      <w:r w:rsidR="008B5EFE">
        <w:rPr>
          <w:sz w:val="22"/>
          <w:szCs w:val="22"/>
        </w:rPr>
        <w:t xml:space="preserve">to </w:t>
      </w:r>
      <w:r w:rsidR="00870E14">
        <w:rPr>
          <w:sz w:val="22"/>
          <w:szCs w:val="22"/>
        </w:rPr>
        <w:t>depend on</w:t>
      </w:r>
      <w:r w:rsidR="004B7589" w:rsidRPr="00630D2A">
        <w:rPr>
          <w:sz w:val="22"/>
          <w:szCs w:val="22"/>
        </w:rPr>
        <w:t xml:space="preserve"> </w:t>
      </w:r>
      <w:r w:rsidR="00A87A44">
        <w:rPr>
          <w:sz w:val="22"/>
          <w:szCs w:val="22"/>
        </w:rPr>
        <w:t xml:space="preserve">learning effects </w:t>
      </w:r>
      <w:r w:rsidR="004B7589">
        <w:rPr>
          <w:sz w:val="22"/>
          <w:szCs w:val="22"/>
        </w:rPr>
        <w:t>from the</w:t>
      </w:r>
      <w:r w:rsidR="004B7589" w:rsidRPr="00630D2A">
        <w:rPr>
          <w:sz w:val="22"/>
          <w:szCs w:val="22"/>
        </w:rPr>
        <w:t xml:space="preserve"> firm’s own experience</w:t>
      </w:r>
      <w:r w:rsidR="00A87A44">
        <w:rPr>
          <w:sz w:val="22"/>
          <w:szCs w:val="22"/>
        </w:rPr>
        <w:t xml:space="preserve"> </w:t>
      </w:r>
      <w:r w:rsidR="004B7589" w:rsidRPr="00630D2A">
        <w:rPr>
          <w:sz w:val="22"/>
          <w:szCs w:val="22"/>
        </w:rPr>
        <w:t xml:space="preserve">and spillovers </w:t>
      </w:r>
      <w:r w:rsidR="00A87A44">
        <w:rPr>
          <w:sz w:val="22"/>
          <w:szCs w:val="22"/>
        </w:rPr>
        <w:t xml:space="preserve">from </w:t>
      </w:r>
      <w:r w:rsidR="004B7589">
        <w:rPr>
          <w:sz w:val="22"/>
          <w:szCs w:val="22"/>
        </w:rPr>
        <w:t>o</w:t>
      </w:r>
      <w:r w:rsidR="004B7589" w:rsidRPr="00630D2A">
        <w:rPr>
          <w:sz w:val="22"/>
          <w:szCs w:val="22"/>
        </w:rPr>
        <w:t>ther firms</w:t>
      </w:r>
      <w:r w:rsidR="004B7589">
        <w:rPr>
          <w:sz w:val="22"/>
          <w:szCs w:val="22"/>
        </w:rPr>
        <w:t>’ experience</w:t>
      </w:r>
      <w:r w:rsidR="005B27A9">
        <w:rPr>
          <w:sz w:val="22"/>
          <w:szCs w:val="22"/>
        </w:rPr>
        <w:t>. In</w:t>
      </w:r>
      <w:r w:rsidR="004B7589">
        <w:rPr>
          <w:sz w:val="22"/>
          <w:szCs w:val="22"/>
        </w:rPr>
        <w:t xml:space="preserve"> addition</w:t>
      </w:r>
      <w:r w:rsidR="0064128D">
        <w:rPr>
          <w:sz w:val="22"/>
          <w:szCs w:val="22"/>
        </w:rPr>
        <w:t>,</w:t>
      </w:r>
      <w:r w:rsidR="005B27A9">
        <w:rPr>
          <w:sz w:val="22"/>
          <w:szCs w:val="22"/>
        </w:rPr>
        <w:t xml:space="preserve"> </w:t>
      </w:r>
      <w:r w:rsidR="005B27A9" w:rsidRPr="00820D9A">
        <w:rPr>
          <w:position w:val="-14"/>
          <w:sz w:val="22"/>
          <w:szCs w:val="22"/>
        </w:rPr>
        <w:object w:dxaOrig="420" w:dyaOrig="400" w14:anchorId="2036D414">
          <v:shape id="_x0000_i1034" type="#_x0000_t75" style="width:21.75pt;height:18.75pt" o:ole="">
            <v:imagedata r:id="rId27" o:title=""/>
          </v:shape>
          <o:OLEObject Type="Embed" ProgID="Equation.3" ShapeID="_x0000_i1034" DrawAspect="Content" ObjectID="_1518359229" r:id="rId30"/>
        </w:object>
      </w:r>
      <w:r w:rsidR="005B27A9" w:rsidRPr="00630D2A">
        <w:rPr>
          <w:sz w:val="22"/>
          <w:szCs w:val="22"/>
        </w:rPr>
        <w:t xml:space="preserve">and </w:t>
      </w:r>
      <w:r w:rsidR="005B27A9">
        <w:rPr>
          <w:noProof/>
          <w:position w:val="-14"/>
          <w:lang w:val="nb-NO" w:eastAsia="zh-CN"/>
        </w:rPr>
        <w:drawing>
          <wp:inline distT="0" distB="0" distL="0" distR="0" wp14:anchorId="7272C187" wp14:editId="37775613">
            <wp:extent cx="314325"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5B27A9" w:rsidRPr="00630D2A">
        <w:rPr>
          <w:sz w:val="22"/>
          <w:szCs w:val="22"/>
        </w:rPr>
        <w:t xml:space="preserve"> </w:t>
      </w:r>
      <w:r w:rsidR="005B27A9">
        <w:rPr>
          <w:sz w:val="22"/>
          <w:szCs w:val="22"/>
        </w:rPr>
        <w:t>consist</w:t>
      </w:r>
      <w:r w:rsidR="004B7589">
        <w:rPr>
          <w:sz w:val="22"/>
          <w:szCs w:val="22"/>
        </w:rPr>
        <w:t xml:space="preserve"> </w:t>
      </w:r>
      <w:r w:rsidRPr="00630D2A">
        <w:rPr>
          <w:sz w:val="22"/>
          <w:szCs w:val="22"/>
        </w:rPr>
        <w:t xml:space="preserve">of fixed elements </w:t>
      </w:r>
      <w:r w:rsidR="005B27A9">
        <w:rPr>
          <w:sz w:val="22"/>
          <w:szCs w:val="22"/>
        </w:rPr>
        <w:t>(</w:t>
      </w:r>
      <w:r w:rsidR="005B27A9" w:rsidRPr="00820D9A">
        <w:rPr>
          <w:position w:val="-14"/>
          <w:sz w:val="22"/>
          <w:szCs w:val="22"/>
        </w:rPr>
        <w:object w:dxaOrig="320" w:dyaOrig="400" w14:anchorId="782DDE75">
          <v:shape id="_x0000_i1035" type="#_x0000_t75" style="width:16.5pt;height:18.75pt" o:ole="">
            <v:imagedata r:id="rId31" o:title=""/>
          </v:shape>
          <o:OLEObject Type="Embed" ProgID="Equation.3" ShapeID="_x0000_i1035" DrawAspect="Content" ObjectID="_1518359230" r:id="rId32"/>
        </w:object>
      </w:r>
      <w:r w:rsidR="005B27A9" w:rsidRPr="00630D2A">
        <w:rPr>
          <w:sz w:val="22"/>
          <w:szCs w:val="22"/>
        </w:rPr>
        <w:t xml:space="preserve">and </w:t>
      </w:r>
      <w:r w:rsidR="005B27A9" w:rsidRPr="001B0E43">
        <w:rPr>
          <w:position w:val="-14"/>
          <w:sz w:val="22"/>
          <w:szCs w:val="22"/>
        </w:rPr>
        <w:object w:dxaOrig="400" w:dyaOrig="400" w14:anchorId="12BC1A41">
          <v:shape id="_x0000_i1036" type="#_x0000_t75" style="width:18.75pt;height:18.75pt" o:ole="">
            <v:imagedata r:id="rId33" o:title=""/>
          </v:shape>
          <o:OLEObject Type="Embed" ProgID="Equation.3" ShapeID="_x0000_i1036" DrawAspect="Content" ObjectID="_1518359231" r:id="rId34"/>
        </w:object>
      </w:r>
      <w:r w:rsidR="005B27A9">
        <w:rPr>
          <w:sz w:val="22"/>
          <w:szCs w:val="22"/>
        </w:rPr>
        <w:t xml:space="preserve">) </w:t>
      </w:r>
      <w:r w:rsidRPr="00630D2A">
        <w:rPr>
          <w:sz w:val="22"/>
          <w:szCs w:val="22"/>
        </w:rPr>
        <w:t>that are common for all firms and independent of learning and spillovers</w:t>
      </w:r>
      <w:r w:rsidR="00A87A44">
        <w:rPr>
          <w:sz w:val="22"/>
          <w:szCs w:val="22"/>
        </w:rPr>
        <w:t xml:space="preserve">. </w:t>
      </w:r>
      <w:r w:rsidRPr="00630D2A">
        <w:rPr>
          <w:sz w:val="22"/>
          <w:szCs w:val="22"/>
        </w:rPr>
        <w:t xml:space="preserve"> </w:t>
      </w:r>
      <w:r w:rsidR="003235FC" w:rsidRPr="00630D2A">
        <w:rPr>
          <w:sz w:val="22"/>
          <w:szCs w:val="22"/>
        </w:rPr>
        <w:t xml:space="preserve">We </w:t>
      </w:r>
      <w:r w:rsidR="003235FC">
        <w:rPr>
          <w:sz w:val="22"/>
          <w:szCs w:val="22"/>
        </w:rPr>
        <w:t xml:space="preserve">further </w:t>
      </w:r>
      <w:r w:rsidR="003235FC" w:rsidRPr="00630D2A">
        <w:rPr>
          <w:sz w:val="22"/>
          <w:szCs w:val="22"/>
        </w:rPr>
        <w:t xml:space="preserve">depart from Roberts and Tybout </w:t>
      </w:r>
      <w:r w:rsidR="003235FC">
        <w:rPr>
          <w:sz w:val="22"/>
          <w:szCs w:val="22"/>
        </w:rPr>
        <w:t>(1997) in distinguishing the effects on</w:t>
      </w:r>
      <w:r w:rsidR="003235FC" w:rsidRPr="00630D2A">
        <w:rPr>
          <w:sz w:val="22"/>
          <w:szCs w:val="22"/>
        </w:rPr>
        <w:t xml:space="preserve"> </w:t>
      </w:r>
      <w:r w:rsidR="003235FC">
        <w:rPr>
          <w:noProof/>
          <w:position w:val="-14"/>
          <w:lang w:val="nb-NO" w:eastAsia="zh-CN"/>
        </w:rPr>
        <w:drawing>
          <wp:inline distT="0" distB="0" distL="0" distR="0" wp14:anchorId="5547EAE1" wp14:editId="430AAD94">
            <wp:extent cx="276225"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003235FC" w:rsidRPr="00630D2A">
        <w:rPr>
          <w:i/>
          <w:sz w:val="22"/>
          <w:szCs w:val="22"/>
        </w:rPr>
        <w:t xml:space="preserve"> </w:t>
      </w:r>
      <w:r w:rsidR="003235FC">
        <w:rPr>
          <w:sz w:val="22"/>
          <w:szCs w:val="22"/>
        </w:rPr>
        <w:t>from those on</w:t>
      </w:r>
      <w:r w:rsidR="003235FC" w:rsidRPr="00630D2A">
        <w:rPr>
          <w:sz w:val="22"/>
          <w:szCs w:val="22"/>
        </w:rPr>
        <w:t xml:space="preserve"> </w:t>
      </w:r>
      <w:r w:rsidR="003235FC" w:rsidRPr="00193822">
        <w:rPr>
          <w:position w:val="-14"/>
        </w:rPr>
        <w:object w:dxaOrig="499" w:dyaOrig="400" w14:anchorId="0BB1D991">
          <v:shape id="_x0000_i1037" type="#_x0000_t75" style="width:25.5pt;height:18.75pt" o:ole="">
            <v:imagedata r:id="rId25" o:title=""/>
          </v:shape>
          <o:OLEObject Type="Embed" ProgID="Equation.3" ShapeID="_x0000_i1037" DrawAspect="Content" ObjectID="_1518359232" r:id="rId35"/>
        </w:object>
      </w:r>
      <w:r w:rsidR="003235FC" w:rsidRPr="00630D2A">
        <w:rPr>
          <w:sz w:val="22"/>
          <w:szCs w:val="22"/>
        </w:rPr>
        <w:t xml:space="preserve">. </w:t>
      </w:r>
      <w:r w:rsidR="00A87A44">
        <w:rPr>
          <w:sz w:val="22"/>
          <w:szCs w:val="22"/>
        </w:rPr>
        <w:t>While e</w:t>
      </w:r>
      <w:r w:rsidR="00A87A44" w:rsidRPr="00630D2A">
        <w:rPr>
          <w:sz w:val="22"/>
          <w:szCs w:val="22"/>
        </w:rPr>
        <w:t xml:space="preserve">ffects on sunk costs are present only for entrants </w:t>
      </w:r>
      <w:r w:rsidR="00A87A44">
        <w:rPr>
          <w:sz w:val="22"/>
          <w:szCs w:val="22"/>
        </w:rPr>
        <w:t>(for which</w:t>
      </w:r>
      <w:r w:rsidR="00A87A44" w:rsidRPr="00630D2A" w:rsidDel="00F477DC">
        <w:rPr>
          <w:sz w:val="22"/>
          <w:szCs w:val="22"/>
        </w:rPr>
        <w:t xml:space="preserve"> </w:t>
      </w:r>
      <w:r w:rsidR="00A87A44" w:rsidRPr="001B0E43">
        <w:rPr>
          <w:position w:val="-14"/>
        </w:rPr>
        <w:object w:dxaOrig="920" w:dyaOrig="380" w14:anchorId="40F43823">
          <v:shape id="_x0000_i1038" type="#_x0000_t75" style="width:46.5pt;height:18pt" o:ole="">
            <v:imagedata r:id="rId36" o:title=""/>
          </v:shape>
          <o:OLEObject Type="Embed" ProgID="Equation.3" ShapeID="_x0000_i1038" DrawAspect="Content" ObjectID="_1518359233" r:id="rId37"/>
        </w:object>
      </w:r>
      <w:r w:rsidR="00A87A44">
        <w:t>),</w:t>
      </w:r>
      <w:r w:rsidR="00A87A44">
        <w:rPr>
          <w:rStyle w:val="FootnoteReference"/>
          <w:sz w:val="22"/>
          <w:szCs w:val="22"/>
        </w:rPr>
        <w:footnoteReference w:id="9"/>
      </w:r>
      <w:r w:rsidR="00A87A44" w:rsidRPr="00630D2A">
        <w:rPr>
          <w:sz w:val="22"/>
          <w:szCs w:val="22"/>
        </w:rPr>
        <w:t xml:space="preserve"> </w:t>
      </w:r>
      <w:r w:rsidR="00A87A44">
        <w:rPr>
          <w:sz w:val="22"/>
          <w:szCs w:val="22"/>
        </w:rPr>
        <w:t>e</w:t>
      </w:r>
      <w:r w:rsidR="00A87A44" w:rsidRPr="00630D2A">
        <w:rPr>
          <w:sz w:val="22"/>
          <w:szCs w:val="22"/>
        </w:rPr>
        <w:t xml:space="preserve">ffects on fixed costs are present for both entrants and </w:t>
      </w:r>
      <w:r w:rsidR="00A87A44">
        <w:rPr>
          <w:sz w:val="22"/>
          <w:szCs w:val="22"/>
        </w:rPr>
        <w:t xml:space="preserve">continuing exporters (for which </w:t>
      </w:r>
      <w:r w:rsidR="00A87A44" w:rsidRPr="001B0E43">
        <w:rPr>
          <w:position w:val="-14"/>
        </w:rPr>
        <w:object w:dxaOrig="880" w:dyaOrig="380" w14:anchorId="741A73D9">
          <v:shape id="_x0000_i1039" type="#_x0000_t75" style="width:44.25pt;height:18pt" o:ole="">
            <v:imagedata r:id="rId38" o:title=""/>
          </v:shape>
          <o:OLEObject Type="Embed" ProgID="Equation.3" ShapeID="_x0000_i1039" DrawAspect="Content" ObjectID="_1518359234" r:id="rId39"/>
        </w:object>
      </w:r>
      <w:r w:rsidR="00A87A44">
        <w:t>)</w:t>
      </w:r>
      <w:r w:rsidR="003235FC">
        <w:t xml:space="preserve">, </w:t>
      </w:r>
      <w:r w:rsidR="00A87A44" w:rsidRPr="00F843B0">
        <w:rPr>
          <w:sz w:val="22"/>
        </w:rPr>
        <w:t xml:space="preserve">as both will benefit from </w:t>
      </w:r>
      <w:r w:rsidR="00A87A44" w:rsidRPr="00630D2A">
        <w:rPr>
          <w:sz w:val="22"/>
          <w:szCs w:val="22"/>
        </w:rPr>
        <w:t xml:space="preserve">reduced </w:t>
      </w:r>
      <w:r w:rsidR="00A87A44">
        <w:rPr>
          <w:noProof/>
          <w:position w:val="-14"/>
          <w:lang w:val="nb-NO" w:eastAsia="zh-CN"/>
        </w:rPr>
        <w:drawing>
          <wp:inline distT="0" distB="0" distL="0" distR="0" wp14:anchorId="35DB4392" wp14:editId="37BBF5B5">
            <wp:extent cx="31432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A87A44" w:rsidRPr="00630D2A">
        <w:rPr>
          <w:sz w:val="22"/>
          <w:szCs w:val="22"/>
        </w:rPr>
        <w:t>. In other words, sunk costs are important for the decision to enter markets, whereas fixed costs also influence the decision to stay in a market.</w:t>
      </w:r>
      <w:r w:rsidR="003235FC">
        <w:rPr>
          <w:sz w:val="22"/>
          <w:szCs w:val="22"/>
        </w:rPr>
        <w:t xml:space="preserve"> </w:t>
      </w:r>
      <w:r w:rsidRPr="00630D2A">
        <w:rPr>
          <w:sz w:val="22"/>
          <w:szCs w:val="22"/>
        </w:rPr>
        <w:t>T</w:t>
      </w:r>
      <w:r w:rsidR="00A87A44">
        <w:rPr>
          <w:sz w:val="22"/>
          <w:szCs w:val="22"/>
        </w:rPr>
        <w:t>aking this into account, t</w:t>
      </w:r>
      <w:r w:rsidRPr="00630D2A">
        <w:rPr>
          <w:sz w:val="22"/>
          <w:szCs w:val="22"/>
        </w:rPr>
        <w:t>he export decision can be formulated as:</w:t>
      </w:r>
      <w:r w:rsidRPr="00630D2A">
        <w:rPr>
          <w:sz w:val="22"/>
          <w:szCs w:val="22"/>
          <w:vertAlign w:val="superscript"/>
        </w:rPr>
        <w:t xml:space="preserve"> </w:t>
      </w:r>
      <w:r w:rsidR="00293903">
        <w:rPr>
          <w:sz w:val="22"/>
          <w:szCs w:val="22"/>
        </w:rPr>
        <w:tab/>
      </w:r>
    </w:p>
    <w:p w14:paraId="2F11D372" w14:textId="77777777" w:rsidR="00D860A1" w:rsidRPr="00630D2A" w:rsidRDefault="00F67030" w:rsidP="00D860A1">
      <w:pPr>
        <w:spacing w:before="120" w:after="120" w:line="480" w:lineRule="auto"/>
        <w:rPr>
          <w:sz w:val="22"/>
          <w:szCs w:val="22"/>
        </w:rPr>
      </w:pPr>
      <w:r w:rsidRPr="00F67030">
        <w:rPr>
          <w:position w:val="-40"/>
          <w:sz w:val="22"/>
          <w:szCs w:val="22"/>
        </w:rPr>
        <w:object w:dxaOrig="5940" w:dyaOrig="920" w14:anchorId="40CDE709">
          <v:shape id="_x0000_i1040" type="#_x0000_t75" style="width:297pt;height:46.5pt" o:ole="">
            <v:imagedata r:id="rId40" o:title=""/>
          </v:shape>
          <o:OLEObject Type="Embed" ProgID="Equation.DSMT4" ShapeID="_x0000_i1040" DrawAspect="Content" ObjectID="_1518359235" r:id="rId41"/>
        </w:object>
      </w:r>
    </w:p>
    <w:p w14:paraId="59E98ADD" w14:textId="0C5CBF4A" w:rsidR="00B91D39" w:rsidRDefault="00D860A1" w:rsidP="00D860A1">
      <w:pPr>
        <w:spacing w:before="120" w:after="120" w:line="480" w:lineRule="auto"/>
        <w:rPr>
          <w:sz w:val="22"/>
          <w:szCs w:val="22"/>
        </w:rPr>
      </w:pPr>
      <w:r w:rsidRPr="00630D2A">
        <w:rPr>
          <w:sz w:val="22"/>
          <w:szCs w:val="22"/>
        </w:rPr>
        <w:t xml:space="preserve">The effect of market-specific sunk costs is given by </w:t>
      </w:r>
      <w:r w:rsidR="006A71E0" w:rsidRPr="00193822">
        <w:rPr>
          <w:position w:val="-14"/>
        </w:rPr>
        <w:object w:dxaOrig="800" w:dyaOrig="400" w14:anchorId="36252CA5">
          <v:shape id="_x0000_i1041" type="#_x0000_t75" style="width:40.5pt;height:18.75pt" o:ole="">
            <v:imagedata r:id="rId42" o:title=""/>
          </v:shape>
          <o:OLEObject Type="Embed" ProgID="Equation.3" ShapeID="_x0000_i1041" DrawAspect="Content" ObjectID="_1518359236" r:id="rId43"/>
        </w:object>
      </w:r>
      <w:r w:rsidRPr="00630D2A">
        <w:rPr>
          <w:sz w:val="22"/>
          <w:szCs w:val="22"/>
        </w:rPr>
        <w:t>.</w:t>
      </w:r>
      <w:r w:rsidRPr="00630D2A">
        <w:rPr>
          <w:sz w:val="22"/>
          <w:szCs w:val="22"/>
          <w:vertAlign w:val="superscript"/>
        </w:rPr>
        <w:footnoteReference w:id="10"/>
      </w:r>
      <w:r w:rsidRPr="00630D2A">
        <w:rPr>
          <w:sz w:val="22"/>
          <w:szCs w:val="22"/>
        </w:rPr>
        <w:t xml:space="preserve"> </w:t>
      </w:r>
      <w:r w:rsidR="00A87A44">
        <w:rPr>
          <w:sz w:val="22"/>
          <w:szCs w:val="22"/>
        </w:rPr>
        <w:t>We allow for various types of learnin</w:t>
      </w:r>
      <w:r w:rsidR="003235FC">
        <w:rPr>
          <w:sz w:val="22"/>
          <w:szCs w:val="22"/>
        </w:rPr>
        <w:t xml:space="preserve">g effects </w:t>
      </w:r>
      <w:r w:rsidR="00A87A44">
        <w:rPr>
          <w:sz w:val="22"/>
          <w:szCs w:val="22"/>
        </w:rPr>
        <w:t>to</w:t>
      </w:r>
      <w:r w:rsidR="001120BA">
        <w:rPr>
          <w:sz w:val="22"/>
          <w:szCs w:val="22"/>
        </w:rPr>
        <w:t xml:space="preserve"> affect </w:t>
      </w:r>
      <w:r w:rsidR="001120BA" w:rsidRPr="00820D9A">
        <w:rPr>
          <w:position w:val="-14"/>
          <w:sz w:val="22"/>
          <w:szCs w:val="22"/>
        </w:rPr>
        <w:object w:dxaOrig="420" w:dyaOrig="400" w14:anchorId="4B2E90C1">
          <v:shape id="_x0000_i1042" type="#_x0000_t75" style="width:21.75pt;height:18.75pt" o:ole="">
            <v:imagedata r:id="rId27" o:title=""/>
          </v:shape>
          <o:OLEObject Type="Embed" ProgID="Equation.3" ShapeID="_x0000_i1042" DrawAspect="Content" ObjectID="_1518359237" r:id="rId44"/>
        </w:object>
      </w:r>
      <w:r w:rsidR="001120BA" w:rsidRPr="00630D2A">
        <w:rPr>
          <w:sz w:val="22"/>
          <w:szCs w:val="22"/>
        </w:rPr>
        <w:t xml:space="preserve">and </w:t>
      </w:r>
      <w:r w:rsidR="001120BA">
        <w:rPr>
          <w:noProof/>
          <w:position w:val="-14"/>
          <w:lang w:val="nb-NO" w:eastAsia="zh-CN"/>
        </w:rPr>
        <w:drawing>
          <wp:inline distT="0" distB="0" distL="0" distR="0" wp14:anchorId="54741BA5" wp14:editId="0555797D">
            <wp:extent cx="314325"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A87A44">
        <w:rPr>
          <w:sz w:val="22"/>
          <w:szCs w:val="22"/>
        </w:rPr>
        <w:t xml:space="preserve">: </w:t>
      </w:r>
      <w:r w:rsidR="008E2C17" w:rsidRPr="00193822">
        <w:rPr>
          <w:position w:val="-14"/>
        </w:rPr>
        <w:object w:dxaOrig="580" w:dyaOrig="400" w14:anchorId="3B225D25">
          <v:shape id="_x0000_i1043" type="#_x0000_t75" style="width:29.25pt;height:18.75pt" o:ole="">
            <v:imagedata r:id="rId45" o:title=""/>
          </v:shape>
          <o:OLEObject Type="Embed" ProgID="Equation.3" ShapeID="_x0000_i1043" DrawAspect="Content" ObjectID="_1518359238" r:id="rId46"/>
        </w:object>
      </w:r>
      <w:r w:rsidR="00FF2952" w:rsidRPr="00630D2A">
        <w:rPr>
          <w:sz w:val="22"/>
          <w:szCs w:val="22"/>
        </w:rPr>
        <w:t xml:space="preserve">, </w:t>
      </w:r>
      <w:r w:rsidR="00FF2952" w:rsidRPr="00630D2A">
        <w:rPr>
          <w:i/>
          <w:sz w:val="22"/>
          <w:szCs w:val="22"/>
        </w:rPr>
        <w:t>v’≠v</w:t>
      </w:r>
      <w:r w:rsidR="00FF2952" w:rsidRPr="00630D2A">
        <w:rPr>
          <w:sz w:val="22"/>
          <w:szCs w:val="22"/>
        </w:rPr>
        <w:t>,</w:t>
      </w:r>
      <w:r w:rsidR="00FF2952" w:rsidRPr="00630D2A">
        <w:rPr>
          <w:i/>
          <w:sz w:val="22"/>
          <w:szCs w:val="22"/>
        </w:rPr>
        <w:t xml:space="preserve"> </w:t>
      </w:r>
      <w:r w:rsidR="00E1248B" w:rsidRPr="00630D2A">
        <w:rPr>
          <w:sz w:val="22"/>
          <w:szCs w:val="22"/>
        </w:rPr>
        <w:t>is an indicator variable</w:t>
      </w:r>
      <w:r w:rsidR="00E1248B" w:rsidRPr="00630D2A">
        <w:rPr>
          <w:i/>
          <w:sz w:val="22"/>
          <w:szCs w:val="22"/>
        </w:rPr>
        <w:t xml:space="preserve"> </w:t>
      </w:r>
      <w:r w:rsidRPr="00630D2A">
        <w:rPr>
          <w:sz w:val="22"/>
          <w:szCs w:val="22"/>
        </w:rPr>
        <w:t>denot</w:t>
      </w:r>
      <w:r w:rsidR="00E1248B" w:rsidRPr="00630D2A">
        <w:rPr>
          <w:sz w:val="22"/>
          <w:szCs w:val="22"/>
        </w:rPr>
        <w:t>ing</w:t>
      </w:r>
      <w:r w:rsidRPr="00630D2A">
        <w:rPr>
          <w:sz w:val="22"/>
          <w:szCs w:val="22"/>
        </w:rPr>
        <w:t xml:space="preserve"> the firms’ presence in the same </w:t>
      </w:r>
      <w:r w:rsidR="00871113">
        <w:rPr>
          <w:sz w:val="22"/>
          <w:szCs w:val="22"/>
        </w:rPr>
        <w:t>destination</w:t>
      </w:r>
      <w:r w:rsidR="00871113" w:rsidRPr="00630D2A">
        <w:rPr>
          <w:sz w:val="22"/>
          <w:szCs w:val="22"/>
        </w:rPr>
        <w:t xml:space="preserve"> </w:t>
      </w:r>
      <w:r w:rsidRPr="00630D2A">
        <w:rPr>
          <w:sz w:val="22"/>
          <w:szCs w:val="22"/>
        </w:rPr>
        <w:t>country with any other product.</w:t>
      </w:r>
      <w:r w:rsidR="00820D9A">
        <w:rPr>
          <w:sz w:val="22"/>
          <w:szCs w:val="22"/>
        </w:rPr>
        <w:t xml:space="preserve"> </w:t>
      </w:r>
      <w:r w:rsidR="00820D9A" w:rsidRPr="00820D9A">
        <w:rPr>
          <w:position w:val="-14"/>
          <w:sz w:val="22"/>
          <w:szCs w:val="22"/>
        </w:rPr>
        <w:object w:dxaOrig="340" w:dyaOrig="400" w14:anchorId="305C18C7">
          <v:shape id="_x0000_i1044" type="#_x0000_t75" style="width:18pt;height:18.75pt" o:ole="">
            <v:imagedata r:id="rId47" o:title=""/>
          </v:shape>
          <o:OLEObject Type="Embed" ProgID="Equation.3" ShapeID="_x0000_i1044" DrawAspect="Content" ObjectID="_1518359239" r:id="rId48"/>
        </w:object>
      </w:r>
      <w:r w:rsidRPr="00630D2A">
        <w:rPr>
          <w:sz w:val="22"/>
          <w:szCs w:val="22"/>
        </w:rPr>
        <w:t xml:space="preserve">and </w:t>
      </w:r>
      <w:r w:rsidR="001B0E43" w:rsidRPr="001B0E43">
        <w:rPr>
          <w:position w:val="-14"/>
          <w:sz w:val="22"/>
          <w:szCs w:val="22"/>
        </w:rPr>
        <w:object w:dxaOrig="420" w:dyaOrig="400" w14:anchorId="582F56F2">
          <v:shape id="_x0000_i1045" type="#_x0000_t75" style="width:20.25pt;height:18.75pt" o:ole="">
            <v:imagedata r:id="rId49" o:title=""/>
          </v:shape>
          <o:OLEObject Type="Embed" ProgID="Equation.3" ShapeID="_x0000_i1045" DrawAspect="Content" ObjectID="_1518359240" r:id="rId50"/>
        </w:object>
      </w:r>
      <w:r w:rsidRPr="00630D2A">
        <w:rPr>
          <w:b/>
          <w:sz w:val="22"/>
          <w:szCs w:val="22"/>
        </w:rPr>
        <w:t xml:space="preserve"> </w:t>
      </w:r>
      <w:r w:rsidRPr="00630D2A">
        <w:rPr>
          <w:sz w:val="22"/>
          <w:szCs w:val="22"/>
        </w:rPr>
        <w:t xml:space="preserve">hence </w:t>
      </w:r>
      <w:r w:rsidRPr="00D462BA">
        <w:rPr>
          <w:sz w:val="22"/>
          <w:szCs w:val="22"/>
        </w:rPr>
        <w:t xml:space="preserve">denote the </w:t>
      </w:r>
      <w:r w:rsidR="00D462BA" w:rsidRPr="00D462BA">
        <w:rPr>
          <w:sz w:val="22"/>
          <w:szCs w:val="22"/>
        </w:rPr>
        <w:t>reductions</w:t>
      </w:r>
      <w:r w:rsidR="001C5962" w:rsidRPr="00D462BA">
        <w:rPr>
          <w:sz w:val="22"/>
          <w:szCs w:val="22"/>
        </w:rPr>
        <w:t xml:space="preserve"> </w:t>
      </w:r>
      <w:r w:rsidRPr="00D462BA">
        <w:rPr>
          <w:sz w:val="22"/>
          <w:szCs w:val="22"/>
        </w:rPr>
        <w:t>in</w:t>
      </w:r>
      <w:r w:rsidRPr="00630D2A">
        <w:rPr>
          <w:sz w:val="22"/>
          <w:szCs w:val="22"/>
        </w:rPr>
        <w:t xml:space="preserve"> market</w:t>
      </w:r>
      <w:r w:rsidR="0064128D">
        <w:rPr>
          <w:sz w:val="22"/>
          <w:szCs w:val="22"/>
        </w:rPr>
        <w:t>-</w:t>
      </w:r>
      <w:r w:rsidRPr="00630D2A">
        <w:rPr>
          <w:sz w:val="22"/>
          <w:szCs w:val="22"/>
        </w:rPr>
        <w:t xml:space="preserve">specific sunk and fixed costs due to firm </w:t>
      </w:r>
      <w:r w:rsidRPr="00630D2A">
        <w:rPr>
          <w:i/>
          <w:sz w:val="22"/>
          <w:szCs w:val="22"/>
        </w:rPr>
        <w:t>i</w:t>
      </w:r>
      <w:r w:rsidRPr="00630D2A">
        <w:rPr>
          <w:sz w:val="22"/>
          <w:szCs w:val="22"/>
        </w:rPr>
        <w:t>’s experience from exporting other products to the same country (</w:t>
      </w:r>
      <w:r w:rsidR="001120BA">
        <w:rPr>
          <w:sz w:val="22"/>
          <w:szCs w:val="22"/>
        </w:rPr>
        <w:t xml:space="preserve">consequently </w:t>
      </w:r>
      <w:r w:rsidR="005A4BC0">
        <w:rPr>
          <w:sz w:val="22"/>
          <w:szCs w:val="22"/>
        </w:rPr>
        <w:t xml:space="preserve">they can reflect </w:t>
      </w:r>
      <w:r w:rsidRPr="00630D2A">
        <w:rPr>
          <w:sz w:val="22"/>
          <w:szCs w:val="22"/>
        </w:rPr>
        <w:t>country</w:t>
      </w:r>
      <w:r w:rsidR="0064128D">
        <w:rPr>
          <w:sz w:val="22"/>
          <w:szCs w:val="22"/>
        </w:rPr>
        <w:t>-</w:t>
      </w:r>
      <w:r w:rsidRPr="00630D2A">
        <w:rPr>
          <w:sz w:val="22"/>
          <w:szCs w:val="22"/>
        </w:rPr>
        <w:t xml:space="preserve">specific sunk </w:t>
      </w:r>
      <w:r w:rsidR="005A4BC0">
        <w:rPr>
          <w:sz w:val="22"/>
          <w:szCs w:val="22"/>
        </w:rPr>
        <w:t xml:space="preserve">and fixed </w:t>
      </w:r>
      <w:r w:rsidRPr="00630D2A">
        <w:rPr>
          <w:sz w:val="22"/>
          <w:szCs w:val="22"/>
        </w:rPr>
        <w:t xml:space="preserve">costs </w:t>
      </w:r>
      <w:r w:rsidR="005A4BC0">
        <w:rPr>
          <w:sz w:val="22"/>
          <w:szCs w:val="22"/>
        </w:rPr>
        <w:t>in addition to</w:t>
      </w:r>
      <w:r w:rsidR="005A4BC0" w:rsidRPr="00630D2A">
        <w:rPr>
          <w:sz w:val="22"/>
          <w:szCs w:val="22"/>
        </w:rPr>
        <w:t xml:space="preserve"> </w:t>
      </w:r>
      <w:r w:rsidRPr="00630D2A">
        <w:rPr>
          <w:sz w:val="22"/>
          <w:szCs w:val="22"/>
        </w:rPr>
        <w:t>learning).</w:t>
      </w:r>
      <w:r w:rsidR="00FF2952" w:rsidRPr="00630D2A">
        <w:rPr>
          <w:sz w:val="22"/>
          <w:szCs w:val="22"/>
        </w:rPr>
        <w:t xml:space="preserve"> The vector</w:t>
      </w:r>
      <w:r w:rsidR="00820D9A">
        <w:rPr>
          <w:sz w:val="22"/>
          <w:szCs w:val="22"/>
        </w:rPr>
        <w:t xml:space="preserve"> </w:t>
      </w:r>
      <w:r w:rsidR="00820D9A" w:rsidRPr="00193822">
        <w:rPr>
          <w:position w:val="-14"/>
        </w:rPr>
        <w:object w:dxaOrig="540" w:dyaOrig="400" w14:anchorId="2B2754C9">
          <v:shape id="_x0000_i1046" type="#_x0000_t75" style="width:27.75pt;height:18.75pt" o:ole="">
            <v:imagedata r:id="rId51" o:title=""/>
          </v:shape>
          <o:OLEObject Type="Embed" ProgID="Equation.3" ShapeID="_x0000_i1046" DrawAspect="Content" ObjectID="_1518359241" r:id="rId52"/>
        </w:object>
      </w:r>
      <w:r w:rsidR="00FF2952" w:rsidRPr="00630D2A">
        <w:rPr>
          <w:sz w:val="22"/>
          <w:szCs w:val="22"/>
        </w:rPr>
        <w:t xml:space="preserve">, </w:t>
      </w:r>
      <w:r w:rsidR="00FF2952" w:rsidRPr="00630D2A">
        <w:rPr>
          <w:i/>
          <w:sz w:val="22"/>
          <w:szCs w:val="22"/>
        </w:rPr>
        <w:t>j’≠j</w:t>
      </w:r>
      <w:r w:rsidR="00FF2952" w:rsidRPr="00630D2A">
        <w:rPr>
          <w:sz w:val="22"/>
          <w:szCs w:val="22"/>
        </w:rPr>
        <w:t>, contains variables for</w:t>
      </w:r>
      <w:r w:rsidR="00130A9E" w:rsidRPr="00630D2A">
        <w:rPr>
          <w:sz w:val="22"/>
          <w:szCs w:val="22"/>
        </w:rPr>
        <w:t xml:space="preserve"> the </w:t>
      </w:r>
      <w:r w:rsidR="00B05C86">
        <w:rPr>
          <w:sz w:val="22"/>
          <w:szCs w:val="22"/>
        </w:rPr>
        <w:t xml:space="preserve">activities of firm </w:t>
      </w:r>
      <w:r w:rsidR="00B05C86">
        <w:rPr>
          <w:i/>
          <w:sz w:val="22"/>
          <w:szCs w:val="22"/>
        </w:rPr>
        <w:t xml:space="preserve">i </w:t>
      </w:r>
      <w:r w:rsidR="00B05C86">
        <w:rPr>
          <w:sz w:val="22"/>
          <w:szCs w:val="22"/>
        </w:rPr>
        <w:t>in other countries</w:t>
      </w:r>
      <w:r w:rsidR="001C5962">
        <w:rPr>
          <w:sz w:val="22"/>
          <w:szCs w:val="22"/>
        </w:rPr>
        <w:t>.</w:t>
      </w:r>
      <w:r w:rsidR="001E6950">
        <w:rPr>
          <w:sz w:val="22"/>
          <w:szCs w:val="22"/>
        </w:rPr>
        <w:t xml:space="preserve"> </w:t>
      </w:r>
      <w:r w:rsidR="001C5962">
        <w:rPr>
          <w:sz w:val="22"/>
          <w:szCs w:val="22"/>
        </w:rPr>
        <w:t>T</w:t>
      </w:r>
      <w:r w:rsidRPr="00630D2A">
        <w:rPr>
          <w:sz w:val="22"/>
          <w:szCs w:val="22"/>
        </w:rPr>
        <w:t>he vectors</w:t>
      </w:r>
      <w:r w:rsidRPr="00630D2A">
        <w:rPr>
          <w:b/>
          <w:sz w:val="22"/>
          <w:szCs w:val="22"/>
        </w:rPr>
        <w:t xml:space="preserve"> </w:t>
      </w:r>
      <w:r w:rsidR="001B0E43" w:rsidRPr="00820D9A">
        <w:rPr>
          <w:position w:val="-14"/>
          <w:sz w:val="22"/>
          <w:szCs w:val="22"/>
        </w:rPr>
        <w:object w:dxaOrig="360" w:dyaOrig="400" w14:anchorId="1EEC78D1">
          <v:shape id="_x0000_i1047" type="#_x0000_t75" style="width:18pt;height:18.75pt" o:ole="">
            <v:imagedata r:id="rId53" o:title=""/>
          </v:shape>
          <o:OLEObject Type="Embed" ProgID="Equation.3" ShapeID="_x0000_i1047" DrawAspect="Content" ObjectID="_1518359242" r:id="rId54"/>
        </w:object>
      </w:r>
      <w:r w:rsidR="001B0E43" w:rsidRPr="00630D2A">
        <w:rPr>
          <w:sz w:val="22"/>
          <w:szCs w:val="22"/>
        </w:rPr>
        <w:t xml:space="preserve">and </w:t>
      </w:r>
      <w:r w:rsidR="001B0E43" w:rsidRPr="001B0E43">
        <w:rPr>
          <w:position w:val="-14"/>
          <w:sz w:val="22"/>
          <w:szCs w:val="22"/>
        </w:rPr>
        <w:object w:dxaOrig="420" w:dyaOrig="400" w14:anchorId="70E39C93">
          <v:shape id="_x0000_i1048" type="#_x0000_t75" style="width:20.25pt;height:18.75pt" o:ole="">
            <v:imagedata r:id="rId55" o:title=""/>
          </v:shape>
          <o:OLEObject Type="Embed" ProgID="Equation.3" ShapeID="_x0000_i1048" DrawAspect="Content" ObjectID="_1518359243" r:id="rId56"/>
        </w:object>
      </w:r>
      <w:r w:rsidRPr="00630D2A">
        <w:rPr>
          <w:sz w:val="22"/>
          <w:szCs w:val="22"/>
        </w:rPr>
        <w:t xml:space="preserve"> </w:t>
      </w:r>
      <w:r w:rsidR="001C5962">
        <w:rPr>
          <w:sz w:val="22"/>
          <w:szCs w:val="22"/>
        </w:rPr>
        <w:t xml:space="preserve">thus </w:t>
      </w:r>
      <w:r w:rsidRPr="00D462BA">
        <w:rPr>
          <w:sz w:val="22"/>
          <w:szCs w:val="22"/>
        </w:rPr>
        <w:t>denote the reductions in market</w:t>
      </w:r>
      <w:r w:rsidRPr="00630D2A">
        <w:rPr>
          <w:sz w:val="22"/>
          <w:szCs w:val="22"/>
        </w:rPr>
        <w:t xml:space="preserve"> specific sunk and fixed costs due to firm </w:t>
      </w:r>
      <w:r w:rsidRPr="00630D2A">
        <w:rPr>
          <w:i/>
          <w:sz w:val="22"/>
          <w:szCs w:val="22"/>
        </w:rPr>
        <w:t>i</w:t>
      </w:r>
      <w:r w:rsidRPr="00630D2A">
        <w:rPr>
          <w:sz w:val="22"/>
          <w:szCs w:val="22"/>
        </w:rPr>
        <w:t xml:space="preserve">’s </w:t>
      </w:r>
      <w:r w:rsidRPr="00630D2A">
        <w:rPr>
          <w:sz w:val="22"/>
          <w:szCs w:val="22"/>
        </w:rPr>
        <w:lastRenderedPageBreak/>
        <w:t>learning from own export experience in other countries</w:t>
      </w:r>
      <w:r w:rsidR="00B54603" w:rsidRPr="00630D2A">
        <w:rPr>
          <w:sz w:val="22"/>
          <w:szCs w:val="22"/>
        </w:rPr>
        <w:t>.</w:t>
      </w:r>
      <w:r w:rsidR="00E1248B" w:rsidRPr="00630D2A">
        <w:rPr>
          <w:sz w:val="22"/>
          <w:szCs w:val="22"/>
        </w:rPr>
        <w:t xml:space="preserve"> </w:t>
      </w:r>
      <w:r w:rsidR="003235FC">
        <w:rPr>
          <w:sz w:val="22"/>
          <w:szCs w:val="22"/>
        </w:rPr>
        <w:t xml:space="preserve">Similarly, we also allow for various types of spillover effects: </w:t>
      </w:r>
      <w:r w:rsidR="00296A16">
        <w:rPr>
          <w:sz w:val="22"/>
          <w:szCs w:val="22"/>
        </w:rPr>
        <w:t>t</w:t>
      </w:r>
      <w:r w:rsidR="00E1248B" w:rsidRPr="00630D2A">
        <w:rPr>
          <w:sz w:val="22"/>
          <w:szCs w:val="22"/>
        </w:rPr>
        <w:t xml:space="preserve">he </w:t>
      </w:r>
      <w:r w:rsidR="00B05C86">
        <w:rPr>
          <w:sz w:val="22"/>
          <w:szCs w:val="22"/>
        </w:rPr>
        <w:t>activities</w:t>
      </w:r>
      <w:r w:rsidR="00B05C86" w:rsidRPr="00630D2A">
        <w:rPr>
          <w:sz w:val="22"/>
          <w:szCs w:val="22"/>
        </w:rPr>
        <w:t xml:space="preserve"> </w:t>
      </w:r>
      <w:r w:rsidR="00E1248B" w:rsidRPr="00630D2A">
        <w:rPr>
          <w:sz w:val="22"/>
          <w:szCs w:val="22"/>
        </w:rPr>
        <w:t>of other firms</w:t>
      </w:r>
      <w:r w:rsidRPr="00630D2A">
        <w:rPr>
          <w:sz w:val="22"/>
          <w:szCs w:val="22"/>
        </w:rPr>
        <w:t xml:space="preserve"> in the same</w:t>
      </w:r>
      <w:r w:rsidR="00871113">
        <w:rPr>
          <w:sz w:val="22"/>
          <w:szCs w:val="22"/>
        </w:rPr>
        <w:t xml:space="preserve"> destination</w:t>
      </w:r>
      <w:r w:rsidRPr="00630D2A">
        <w:rPr>
          <w:sz w:val="22"/>
          <w:szCs w:val="22"/>
        </w:rPr>
        <w:t xml:space="preserve"> country (within and across products</w:t>
      </w:r>
      <w:r w:rsidR="00DE01F1" w:rsidRPr="00630D2A">
        <w:rPr>
          <w:sz w:val="22"/>
          <w:szCs w:val="22"/>
        </w:rPr>
        <w:t>)</w:t>
      </w:r>
      <w:r w:rsidRPr="00630D2A">
        <w:rPr>
          <w:sz w:val="22"/>
          <w:szCs w:val="22"/>
        </w:rPr>
        <w:t xml:space="preserve"> are denoted with the vector</w:t>
      </w:r>
      <w:r w:rsidR="00820D9A">
        <w:rPr>
          <w:sz w:val="22"/>
          <w:szCs w:val="22"/>
        </w:rPr>
        <w:t xml:space="preserve"> </w:t>
      </w:r>
      <w:r w:rsidR="00820D9A" w:rsidRPr="00193822">
        <w:rPr>
          <w:position w:val="-14"/>
        </w:rPr>
        <w:object w:dxaOrig="560" w:dyaOrig="400" w14:anchorId="66FAAB83">
          <v:shape id="_x0000_i1049" type="#_x0000_t75" style="width:27.75pt;height:18.75pt" o:ole="">
            <v:imagedata r:id="rId57" o:title=""/>
          </v:shape>
          <o:OLEObject Type="Embed" ProgID="Equation.3" ShapeID="_x0000_i1049" DrawAspect="Content" ObjectID="_1518359244" r:id="rId58"/>
        </w:object>
      </w:r>
      <w:r w:rsidRPr="00630D2A">
        <w:rPr>
          <w:sz w:val="22"/>
          <w:szCs w:val="22"/>
        </w:rPr>
        <w:t>,</w:t>
      </w:r>
      <w:r w:rsidRPr="00630D2A">
        <w:rPr>
          <w:i/>
          <w:sz w:val="22"/>
          <w:szCs w:val="22"/>
        </w:rPr>
        <w:t xml:space="preserve"> i’≠i</w:t>
      </w:r>
      <w:r w:rsidRPr="00630D2A">
        <w:rPr>
          <w:sz w:val="22"/>
          <w:szCs w:val="22"/>
        </w:rPr>
        <w:t xml:space="preserve">. </w:t>
      </w:r>
      <w:r w:rsidR="001B0E43" w:rsidRPr="00193822">
        <w:rPr>
          <w:position w:val="-14"/>
        </w:rPr>
        <w:object w:dxaOrig="340" w:dyaOrig="400" w14:anchorId="3992A106">
          <v:shape id="_x0000_i1050" type="#_x0000_t75" style="width:18pt;height:18.75pt" o:ole="">
            <v:imagedata r:id="rId59" o:title=""/>
          </v:shape>
          <o:OLEObject Type="Embed" ProgID="Equation.3" ShapeID="_x0000_i1050" DrawAspect="Content" ObjectID="_1518359245" r:id="rId60"/>
        </w:object>
      </w:r>
      <w:r w:rsidR="001B0E43" w:rsidRPr="00630D2A">
        <w:rPr>
          <w:sz w:val="22"/>
          <w:szCs w:val="22"/>
        </w:rPr>
        <w:t xml:space="preserve"> </w:t>
      </w:r>
      <w:r w:rsidRPr="00630D2A">
        <w:rPr>
          <w:sz w:val="22"/>
          <w:szCs w:val="22"/>
        </w:rPr>
        <w:t xml:space="preserve">and </w:t>
      </w:r>
      <w:r w:rsidR="001B0E43" w:rsidRPr="00193822">
        <w:rPr>
          <w:position w:val="-14"/>
        </w:rPr>
        <w:object w:dxaOrig="400" w:dyaOrig="400" w14:anchorId="49383440">
          <v:shape id="_x0000_i1051" type="#_x0000_t75" style="width:18.75pt;height:18.75pt" o:ole="">
            <v:imagedata r:id="rId61" o:title=""/>
          </v:shape>
          <o:OLEObject Type="Embed" ProgID="Equation.3" ShapeID="_x0000_i1051" DrawAspect="Content" ObjectID="_1518359246" r:id="rId62"/>
        </w:object>
      </w:r>
      <w:r w:rsidR="001B0E43" w:rsidRPr="00630D2A">
        <w:rPr>
          <w:sz w:val="22"/>
          <w:szCs w:val="22"/>
        </w:rPr>
        <w:t xml:space="preserve"> </w:t>
      </w:r>
      <w:r w:rsidRPr="00630D2A">
        <w:rPr>
          <w:sz w:val="22"/>
          <w:szCs w:val="22"/>
        </w:rPr>
        <w:t xml:space="preserve">are therefore vectors for </w:t>
      </w:r>
      <w:r w:rsidRPr="00D462BA">
        <w:rPr>
          <w:sz w:val="22"/>
          <w:szCs w:val="22"/>
        </w:rPr>
        <w:t>reductions in market</w:t>
      </w:r>
      <w:r w:rsidR="0064128D">
        <w:rPr>
          <w:sz w:val="22"/>
          <w:szCs w:val="22"/>
        </w:rPr>
        <w:t>-</w:t>
      </w:r>
      <w:r w:rsidRPr="00630D2A">
        <w:rPr>
          <w:sz w:val="22"/>
          <w:szCs w:val="22"/>
        </w:rPr>
        <w:t xml:space="preserve">specific sunk and fixed costs </w:t>
      </w:r>
      <w:r w:rsidR="003235FC">
        <w:rPr>
          <w:sz w:val="22"/>
          <w:szCs w:val="22"/>
        </w:rPr>
        <w:t>due to</w:t>
      </w:r>
      <w:r w:rsidRPr="00630D2A">
        <w:rPr>
          <w:sz w:val="22"/>
          <w:szCs w:val="22"/>
        </w:rPr>
        <w:t xml:space="preserve"> spillovers in the destination country.</w:t>
      </w:r>
      <w:r w:rsidR="00B91D39">
        <w:rPr>
          <w:sz w:val="22"/>
          <w:szCs w:val="22"/>
        </w:rPr>
        <w:t xml:space="preserve"> Re-arranging, the export decision can be formulated as:</w:t>
      </w:r>
    </w:p>
    <w:p w14:paraId="6F8120F1" w14:textId="77777777" w:rsidR="00B91D39" w:rsidRPr="00B816CF" w:rsidRDefault="00B91D39" w:rsidP="00B816CF">
      <w:pPr>
        <w:pStyle w:val="ListParagraph"/>
        <w:numPr>
          <w:ilvl w:val="0"/>
          <w:numId w:val="19"/>
        </w:numPr>
        <w:spacing w:before="120" w:after="120" w:line="480" w:lineRule="auto"/>
        <w:rPr>
          <w:sz w:val="22"/>
          <w:szCs w:val="22"/>
        </w:rPr>
      </w:pPr>
      <w:r w:rsidRPr="00B816CF">
        <w:rPr>
          <w:sz w:val="22"/>
          <w:szCs w:val="22"/>
        </w:rPr>
        <w:t xml:space="preserve"> </w:t>
      </w:r>
      <w:r w:rsidR="00CE5A0D" w:rsidRPr="00CE5A0D">
        <w:rPr>
          <w:position w:val="-38"/>
        </w:rPr>
        <w:object w:dxaOrig="7119" w:dyaOrig="880" w14:anchorId="0C39699F">
          <v:shape id="_x0000_i1052" type="#_x0000_t75" style="width:356.25pt;height:44.25pt" o:ole="">
            <v:imagedata r:id="rId63" o:title=""/>
          </v:shape>
          <o:OLEObject Type="Embed" ProgID="Equation.DSMT4" ShapeID="_x0000_i1052" DrawAspect="Content" ObjectID="_1518359247" r:id="rId64"/>
        </w:object>
      </w:r>
    </w:p>
    <w:p w14:paraId="47D9A387" w14:textId="77777777" w:rsidR="00021576" w:rsidRDefault="00D860A1" w:rsidP="00021576">
      <w:pPr>
        <w:pStyle w:val="Heading2"/>
      </w:pPr>
      <w:bookmarkStart w:id="2" w:name="_Ref270078524"/>
      <w:bookmarkEnd w:id="0"/>
      <w:r w:rsidRPr="00630D2A">
        <w:t>3</w:t>
      </w:r>
      <w:r w:rsidR="007B2F0B" w:rsidRPr="00630D2A">
        <w:t xml:space="preserve"> Data</w:t>
      </w:r>
    </w:p>
    <w:p w14:paraId="03635421" w14:textId="14A4EA82" w:rsidR="00695B1B" w:rsidRPr="00630D2A" w:rsidRDefault="000A2FDB" w:rsidP="00695B1B">
      <w:pPr>
        <w:spacing w:before="120" w:after="120" w:line="480" w:lineRule="auto"/>
        <w:rPr>
          <w:sz w:val="22"/>
          <w:szCs w:val="22"/>
        </w:rPr>
      </w:pPr>
      <w:r>
        <w:rPr>
          <w:sz w:val="22"/>
          <w:szCs w:val="22"/>
        </w:rPr>
        <w:t>The e</w:t>
      </w:r>
      <w:r w:rsidR="00615CE5" w:rsidRPr="00630D2A">
        <w:rPr>
          <w:sz w:val="22"/>
          <w:szCs w:val="22"/>
        </w:rPr>
        <w:t xml:space="preserve">xport data </w:t>
      </w:r>
      <w:r w:rsidR="00C9623A">
        <w:rPr>
          <w:sz w:val="22"/>
          <w:szCs w:val="22"/>
        </w:rPr>
        <w:t xml:space="preserve">cover the full universe of Norwegian </w:t>
      </w:r>
      <w:r>
        <w:rPr>
          <w:sz w:val="22"/>
          <w:szCs w:val="22"/>
        </w:rPr>
        <w:t xml:space="preserve">seafood </w:t>
      </w:r>
      <w:r w:rsidR="00C9623A">
        <w:rPr>
          <w:sz w:val="22"/>
          <w:szCs w:val="22"/>
        </w:rPr>
        <w:t xml:space="preserve">exports </w:t>
      </w:r>
      <w:r w:rsidR="00615CE5" w:rsidRPr="00630D2A">
        <w:rPr>
          <w:sz w:val="22"/>
          <w:szCs w:val="22"/>
        </w:rPr>
        <w:t>disaggregated on firms, products, countries, and</w:t>
      </w:r>
      <w:r w:rsidR="00C9623A">
        <w:rPr>
          <w:sz w:val="22"/>
          <w:szCs w:val="22"/>
        </w:rPr>
        <w:t xml:space="preserve"> time. </w:t>
      </w:r>
      <w:r w:rsidR="008323EA">
        <w:rPr>
          <w:sz w:val="22"/>
          <w:szCs w:val="22"/>
        </w:rPr>
        <w:t>They are</w:t>
      </w:r>
      <w:r w:rsidR="00615CE5" w:rsidRPr="00630D2A">
        <w:rPr>
          <w:sz w:val="22"/>
          <w:szCs w:val="22"/>
        </w:rPr>
        <w:t xml:space="preserve"> </w:t>
      </w:r>
      <w:r w:rsidR="007B2F0B" w:rsidRPr="00630D2A">
        <w:rPr>
          <w:sz w:val="22"/>
          <w:szCs w:val="22"/>
        </w:rPr>
        <w:t xml:space="preserve">provided by </w:t>
      </w:r>
      <w:r w:rsidR="001D3763" w:rsidRPr="00630D2A">
        <w:rPr>
          <w:sz w:val="22"/>
          <w:szCs w:val="22"/>
        </w:rPr>
        <w:t>S</w:t>
      </w:r>
      <w:r w:rsidR="007B2F0B" w:rsidRPr="00630D2A">
        <w:rPr>
          <w:sz w:val="22"/>
          <w:szCs w:val="22"/>
        </w:rPr>
        <w:t xml:space="preserve">tatistics Norway. </w:t>
      </w:r>
      <w:r w:rsidR="00695B1B" w:rsidRPr="00630D2A">
        <w:rPr>
          <w:sz w:val="22"/>
          <w:szCs w:val="22"/>
        </w:rPr>
        <w:t xml:space="preserve">An advantage of our data is that </w:t>
      </w:r>
      <w:r w:rsidR="008323EA">
        <w:rPr>
          <w:sz w:val="22"/>
          <w:szCs w:val="22"/>
        </w:rPr>
        <w:t>they are</w:t>
      </w:r>
      <w:r w:rsidR="00695B1B" w:rsidRPr="00630D2A">
        <w:rPr>
          <w:sz w:val="22"/>
          <w:szCs w:val="22"/>
        </w:rPr>
        <w:t xml:space="preserve"> not based on a sample, but contain all firms that export. In addition, they are based on what firms actually do, thus we do not have no</w:t>
      </w:r>
      <w:r w:rsidR="008323EA">
        <w:rPr>
          <w:sz w:val="22"/>
          <w:szCs w:val="22"/>
        </w:rPr>
        <w:t>t</w:t>
      </w:r>
      <w:r w:rsidR="00695B1B" w:rsidRPr="00630D2A">
        <w:rPr>
          <w:sz w:val="22"/>
          <w:szCs w:val="22"/>
        </w:rPr>
        <w:t xml:space="preserve"> rely on survey answers as do many other studies. </w:t>
      </w:r>
    </w:p>
    <w:p w14:paraId="149F208D" w14:textId="1E215A79" w:rsidR="00C13DB0" w:rsidRPr="00630D2A" w:rsidRDefault="00C13DB0" w:rsidP="00C13DB0">
      <w:pPr>
        <w:spacing w:before="120" w:after="120" w:line="480" w:lineRule="auto"/>
        <w:rPr>
          <w:sz w:val="22"/>
          <w:szCs w:val="22"/>
        </w:rPr>
      </w:pPr>
      <w:r w:rsidRPr="00630D2A">
        <w:rPr>
          <w:rFonts w:eastAsia="SimSun"/>
          <w:color w:val="000000"/>
          <w:sz w:val="22"/>
          <w:szCs w:val="22"/>
          <w:lang w:eastAsia="zh-CN"/>
        </w:rPr>
        <w:t>Our data ha</w:t>
      </w:r>
      <w:r w:rsidR="008323EA">
        <w:rPr>
          <w:rFonts w:eastAsia="SimSun"/>
          <w:color w:val="000000"/>
          <w:sz w:val="22"/>
          <w:szCs w:val="22"/>
          <w:lang w:eastAsia="zh-CN"/>
        </w:rPr>
        <w:t>ve</w:t>
      </w:r>
      <w:r w:rsidRPr="00630D2A">
        <w:rPr>
          <w:rFonts w:eastAsia="SimSun"/>
          <w:color w:val="000000"/>
          <w:sz w:val="22"/>
          <w:szCs w:val="22"/>
          <w:lang w:eastAsia="zh-CN"/>
        </w:rPr>
        <w:t xml:space="preserve"> a</w:t>
      </w:r>
      <w:r w:rsidR="00695B1B" w:rsidRPr="00630D2A">
        <w:rPr>
          <w:rFonts w:eastAsia="SimSun"/>
          <w:color w:val="000000"/>
          <w:sz w:val="22"/>
          <w:szCs w:val="22"/>
          <w:lang w:eastAsia="zh-CN"/>
        </w:rPr>
        <w:t>nother</w:t>
      </w:r>
      <w:r w:rsidRPr="00630D2A">
        <w:rPr>
          <w:rFonts w:eastAsia="SimSun"/>
          <w:color w:val="000000"/>
          <w:sz w:val="22"/>
          <w:szCs w:val="22"/>
          <w:lang w:eastAsia="zh-CN"/>
        </w:rPr>
        <w:t xml:space="preserve"> great advantage over</w:t>
      </w:r>
      <w:r w:rsidR="00C9623A">
        <w:rPr>
          <w:rFonts w:eastAsia="SimSun"/>
          <w:color w:val="000000"/>
          <w:sz w:val="22"/>
          <w:szCs w:val="22"/>
          <w:lang w:eastAsia="zh-CN"/>
        </w:rPr>
        <w:t xml:space="preserve"> many</w:t>
      </w:r>
      <w:r w:rsidR="00695B1B" w:rsidRPr="00630D2A">
        <w:rPr>
          <w:rFonts w:eastAsia="SimSun"/>
          <w:color w:val="000000"/>
          <w:sz w:val="22"/>
          <w:szCs w:val="22"/>
          <w:lang w:eastAsia="zh-CN"/>
        </w:rPr>
        <w:t xml:space="preserve"> other studies:</w:t>
      </w:r>
      <w:r w:rsidRPr="00630D2A">
        <w:rPr>
          <w:rFonts w:eastAsia="SimSun"/>
          <w:color w:val="000000"/>
          <w:sz w:val="22"/>
          <w:szCs w:val="22"/>
          <w:lang w:eastAsia="zh-CN"/>
        </w:rPr>
        <w:t xml:space="preserve"> </w:t>
      </w:r>
      <w:r w:rsidRPr="00630D2A">
        <w:rPr>
          <w:rFonts w:ascii="TimesNewRoman" w:eastAsia="SimSun" w:hAnsi="TimesNewRoman" w:cs="TimesNewRoman"/>
          <w:sz w:val="22"/>
          <w:szCs w:val="22"/>
          <w:lang w:eastAsia="zh-CN"/>
        </w:rPr>
        <w:t>in addition to contain</w:t>
      </w:r>
      <w:r w:rsidR="00427FC1" w:rsidRPr="00630D2A">
        <w:rPr>
          <w:rFonts w:ascii="TimesNewRoman" w:eastAsia="SimSun" w:hAnsi="TimesNewRoman" w:cs="TimesNewRoman"/>
          <w:sz w:val="22"/>
          <w:szCs w:val="22"/>
          <w:lang w:eastAsia="zh-CN"/>
        </w:rPr>
        <w:t>ing</w:t>
      </w:r>
      <w:r w:rsidRPr="00630D2A">
        <w:rPr>
          <w:rFonts w:ascii="TimesNewRoman" w:eastAsia="SimSun" w:hAnsi="TimesNewRoman" w:cs="TimesNewRoman"/>
          <w:sz w:val="22"/>
          <w:szCs w:val="22"/>
          <w:lang w:eastAsia="zh-CN"/>
        </w:rPr>
        <w:t xml:space="preserve"> firms that export their own production</w:t>
      </w:r>
      <w:r w:rsidRPr="00630D2A">
        <w:rPr>
          <w:rFonts w:eastAsia="SimSun"/>
          <w:color w:val="000000"/>
          <w:sz w:val="22"/>
          <w:szCs w:val="22"/>
          <w:lang w:eastAsia="zh-CN"/>
        </w:rPr>
        <w:t xml:space="preserve">, </w:t>
      </w:r>
      <w:r w:rsidR="008323EA">
        <w:rPr>
          <w:rFonts w:eastAsia="SimSun"/>
          <w:color w:val="000000"/>
          <w:sz w:val="22"/>
          <w:szCs w:val="22"/>
          <w:lang w:eastAsia="zh-CN"/>
        </w:rPr>
        <w:t>they</w:t>
      </w:r>
      <w:r w:rsidR="008323EA" w:rsidRPr="00630D2A">
        <w:rPr>
          <w:rFonts w:eastAsia="SimSun"/>
          <w:color w:val="000000"/>
          <w:sz w:val="22"/>
          <w:szCs w:val="22"/>
          <w:lang w:eastAsia="zh-CN"/>
        </w:rPr>
        <w:t xml:space="preserve"> </w:t>
      </w:r>
      <w:r w:rsidRPr="00630D2A">
        <w:rPr>
          <w:rFonts w:eastAsia="SimSun"/>
          <w:color w:val="000000"/>
          <w:sz w:val="22"/>
          <w:szCs w:val="22"/>
          <w:lang w:eastAsia="zh-CN"/>
        </w:rPr>
        <w:t xml:space="preserve">also contain </w:t>
      </w:r>
      <w:r w:rsidR="00437F3E" w:rsidRPr="00630D2A">
        <w:rPr>
          <w:rFonts w:eastAsia="SimSun"/>
          <w:color w:val="000000"/>
          <w:sz w:val="22"/>
          <w:szCs w:val="22"/>
          <w:lang w:eastAsia="zh-CN"/>
        </w:rPr>
        <w:t>pure trading</w:t>
      </w:r>
      <w:r w:rsidRPr="00630D2A">
        <w:rPr>
          <w:rFonts w:ascii="TimesNewRoman" w:eastAsia="SimSun" w:hAnsi="TimesNewRoman" w:cs="TimesNewRoman"/>
          <w:sz w:val="22"/>
          <w:szCs w:val="22"/>
          <w:lang w:eastAsia="zh-CN"/>
        </w:rPr>
        <w:t xml:space="preserve"> companies that buy all the seafood they export from other producers.</w:t>
      </w:r>
      <w:r w:rsidRPr="00630D2A">
        <w:rPr>
          <w:rFonts w:eastAsia="SimSun"/>
          <w:color w:val="000000"/>
          <w:sz w:val="22"/>
          <w:szCs w:val="22"/>
          <w:lang w:eastAsia="zh-CN"/>
        </w:rPr>
        <w:t xml:space="preserve"> We have reason to believe that the</w:t>
      </w:r>
      <w:r w:rsidR="00695B1B" w:rsidRPr="00630D2A">
        <w:rPr>
          <w:rFonts w:eastAsia="SimSun"/>
          <w:color w:val="000000"/>
          <w:sz w:val="22"/>
          <w:szCs w:val="22"/>
          <w:lang w:eastAsia="zh-CN"/>
        </w:rPr>
        <w:t>se</w:t>
      </w:r>
      <w:r w:rsidRPr="00630D2A">
        <w:rPr>
          <w:rFonts w:eastAsia="SimSun"/>
          <w:color w:val="000000"/>
          <w:sz w:val="22"/>
          <w:szCs w:val="22"/>
          <w:lang w:eastAsia="zh-CN"/>
        </w:rPr>
        <w:t xml:space="preserve"> pure traders constitute a</w:t>
      </w:r>
      <w:r w:rsidRPr="00630D2A">
        <w:rPr>
          <w:rFonts w:ascii="TimesNewRoman" w:eastAsia="SimSun" w:hAnsi="TimesNewRoman" w:cs="TimesNewRoman"/>
          <w:sz w:val="22"/>
          <w:szCs w:val="22"/>
          <w:lang w:eastAsia="zh-CN"/>
        </w:rPr>
        <w:t xml:space="preserve">round 30 per cent of all seafood exporters (Melchior and Medin, 2002). </w:t>
      </w:r>
      <w:r w:rsidRPr="00630D2A">
        <w:rPr>
          <w:rFonts w:eastAsia="SimSun"/>
          <w:color w:val="000000"/>
          <w:sz w:val="22"/>
          <w:szCs w:val="22"/>
          <w:lang w:eastAsia="zh-CN"/>
        </w:rPr>
        <w:t>Their export decisions are therefore an important part of the total picture. They are also likely to create spillovers and engage in learning because their speciality is trade t</w:t>
      </w:r>
      <w:r w:rsidR="002A7D02">
        <w:rPr>
          <w:rFonts w:eastAsia="SimSun"/>
          <w:color w:val="000000"/>
          <w:sz w:val="22"/>
          <w:szCs w:val="22"/>
          <w:lang w:eastAsia="zh-CN"/>
        </w:rPr>
        <w:t>r</w:t>
      </w:r>
      <w:r w:rsidRPr="00630D2A">
        <w:rPr>
          <w:rFonts w:eastAsia="SimSun"/>
          <w:color w:val="000000"/>
          <w:sz w:val="22"/>
          <w:szCs w:val="22"/>
          <w:lang w:eastAsia="zh-CN"/>
        </w:rPr>
        <w:t xml:space="preserve">ansactions as such. </w:t>
      </w:r>
    </w:p>
    <w:p w14:paraId="37B07B4B" w14:textId="00989A52" w:rsidR="004B73B7" w:rsidRPr="00630D2A" w:rsidRDefault="00B55DEF" w:rsidP="004B73B7">
      <w:pPr>
        <w:spacing w:before="120" w:after="120" w:line="480" w:lineRule="auto"/>
        <w:rPr>
          <w:sz w:val="22"/>
          <w:szCs w:val="22"/>
        </w:rPr>
      </w:pPr>
      <w:r w:rsidRPr="00630D2A">
        <w:rPr>
          <w:rFonts w:eastAsia="SimSun"/>
          <w:color w:val="000000"/>
          <w:sz w:val="22"/>
          <w:szCs w:val="22"/>
          <w:lang w:eastAsia="zh-CN"/>
        </w:rPr>
        <w:t>Unlike earlier</w:t>
      </w:r>
      <w:r w:rsidR="00D32ECC" w:rsidRPr="00630D2A">
        <w:rPr>
          <w:rFonts w:eastAsia="SimSun"/>
          <w:color w:val="000000"/>
          <w:sz w:val="22"/>
          <w:szCs w:val="22"/>
          <w:lang w:eastAsia="zh-CN"/>
        </w:rPr>
        <w:t xml:space="preserve"> studies of sunk export costs,</w:t>
      </w:r>
      <w:r w:rsidR="00695B1B" w:rsidRPr="00630D2A">
        <w:rPr>
          <w:rFonts w:eastAsia="SimSun"/>
          <w:color w:val="000000"/>
          <w:sz w:val="22"/>
          <w:szCs w:val="22"/>
          <w:lang w:eastAsia="zh-CN"/>
        </w:rPr>
        <w:t xml:space="preserve"> </w:t>
      </w:r>
      <w:r w:rsidR="003455E9" w:rsidRPr="00630D2A">
        <w:rPr>
          <w:rFonts w:eastAsia="SimSun"/>
          <w:color w:val="000000"/>
          <w:sz w:val="22"/>
          <w:szCs w:val="22"/>
          <w:lang w:eastAsia="zh-CN"/>
        </w:rPr>
        <w:t xml:space="preserve">we do not have data on firm characteristics such as production or factor productivity. </w:t>
      </w:r>
      <w:r w:rsidR="004B73B7" w:rsidRPr="00630D2A">
        <w:rPr>
          <w:sz w:val="22"/>
          <w:szCs w:val="22"/>
        </w:rPr>
        <w:t xml:space="preserve">Other empirical studies of sunk export costs often find such characteristics important for entry into the export activity. Nevertheless, </w:t>
      </w:r>
      <w:r w:rsidR="008323EA">
        <w:rPr>
          <w:sz w:val="22"/>
          <w:szCs w:val="22"/>
        </w:rPr>
        <w:t>they</w:t>
      </w:r>
      <w:r w:rsidR="004B73B7" w:rsidRPr="00630D2A">
        <w:rPr>
          <w:sz w:val="22"/>
          <w:szCs w:val="22"/>
        </w:rPr>
        <w:t xml:space="preserve"> are probably less important for our study because, as explained below, we concentrate on market-specific export entry, not global export entry. We also proxy for differences in the ability to export by correcti</w:t>
      </w:r>
      <w:r w:rsidR="008B5EFE">
        <w:rPr>
          <w:sz w:val="22"/>
          <w:szCs w:val="22"/>
        </w:rPr>
        <w:t>ng for unobserved heterogeneity</w:t>
      </w:r>
      <w:r w:rsidR="00871113">
        <w:rPr>
          <w:sz w:val="22"/>
          <w:szCs w:val="22"/>
        </w:rPr>
        <w:t>, by</w:t>
      </w:r>
      <w:r w:rsidR="004B73B7" w:rsidRPr="00630D2A">
        <w:rPr>
          <w:sz w:val="22"/>
          <w:szCs w:val="22"/>
        </w:rPr>
        <w:t xml:space="preserve"> including firm dummies</w:t>
      </w:r>
      <w:r w:rsidR="00871113">
        <w:rPr>
          <w:sz w:val="22"/>
          <w:szCs w:val="22"/>
        </w:rPr>
        <w:t>,</w:t>
      </w:r>
      <w:r w:rsidR="004B73B7" w:rsidRPr="00630D2A">
        <w:rPr>
          <w:sz w:val="22"/>
          <w:szCs w:val="22"/>
        </w:rPr>
        <w:t xml:space="preserve"> and</w:t>
      </w:r>
      <w:r w:rsidR="00871113">
        <w:rPr>
          <w:sz w:val="22"/>
          <w:szCs w:val="22"/>
        </w:rPr>
        <w:t xml:space="preserve"> by</w:t>
      </w:r>
      <w:r w:rsidR="004B73B7" w:rsidRPr="00630D2A">
        <w:rPr>
          <w:sz w:val="22"/>
          <w:szCs w:val="22"/>
        </w:rPr>
        <w:t xml:space="preserve"> using information about firm</w:t>
      </w:r>
      <w:r w:rsidR="00437F3E" w:rsidRPr="00630D2A">
        <w:rPr>
          <w:sz w:val="22"/>
          <w:szCs w:val="22"/>
        </w:rPr>
        <w:t>s’</w:t>
      </w:r>
      <w:r w:rsidR="004B73B7" w:rsidRPr="00630D2A">
        <w:rPr>
          <w:sz w:val="22"/>
          <w:szCs w:val="22"/>
        </w:rPr>
        <w:t xml:space="preserve"> export</w:t>
      </w:r>
      <w:r w:rsidR="00DE6830">
        <w:rPr>
          <w:sz w:val="22"/>
          <w:szCs w:val="22"/>
        </w:rPr>
        <w:t xml:space="preserve"> behavio</w:t>
      </w:r>
      <w:r w:rsidR="00B65B09">
        <w:rPr>
          <w:sz w:val="22"/>
          <w:szCs w:val="22"/>
        </w:rPr>
        <w:t>u</w:t>
      </w:r>
      <w:r w:rsidR="00DE6830">
        <w:rPr>
          <w:sz w:val="22"/>
          <w:szCs w:val="22"/>
        </w:rPr>
        <w:t>r</w:t>
      </w:r>
      <w:r w:rsidR="004B73B7" w:rsidRPr="00630D2A">
        <w:rPr>
          <w:sz w:val="22"/>
          <w:szCs w:val="22"/>
        </w:rPr>
        <w:t xml:space="preserve"> (see </w:t>
      </w:r>
      <w:r w:rsidR="00871113" w:rsidRPr="00021576">
        <w:rPr>
          <w:sz w:val="22"/>
          <w:szCs w:val="22"/>
        </w:rPr>
        <w:t>section 4</w:t>
      </w:r>
      <w:r w:rsidR="00871113">
        <w:rPr>
          <w:sz w:val="22"/>
          <w:szCs w:val="22"/>
        </w:rPr>
        <w:t xml:space="preserve"> for the first and </w:t>
      </w:r>
      <w:r w:rsidR="004B73B7" w:rsidRPr="00630D2A">
        <w:rPr>
          <w:sz w:val="22"/>
          <w:szCs w:val="22"/>
        </w:rPr>
        <w:t xml:space="preserve">section </w:t>
      </w:r>
      <w:r w:rsidR="00B65B09">
        <w:rPr>
          <w:sz w:val="22"/>
          <w:szCs w:val="22"/>
        </w:rPr>
        <w:t>5</w:t>
      </w:r>
      <w:r w:rsidR="004B73B7" w:rsidRPr="00630D2A">
        <w:rPr>
          <w:sz w:val="22"/>
          <w:szCs w:val="22"/>
        </w:rPr>
        <w:t>.</w:t>
      </w:r>
      <w:r w:rsidR="00871113">
        <w:rPr>
          <w:sz w:val="22"/>
          <w:szCs w:val="22"/>
        </w:rPr>
        <w:t>5 for the two latter</w:t>
      </w:r>
      <w:r w:rsidR="004B73B7" w:rsidRPr="00630D2A">
        <w:rPr>
          <w:sz w:val="22"/>
          <w:szCs w:val="22"/>
        </w:rPr>
        <w:t>).</w:t>
      </w:r>
    </w:p>
    <w:p w14:paraId="0876BD52" w14:textId="77777777" w:rsidR="007B2F0B" w:rsidRPr="00630D2A" w:rsidRDefault="007B2F0B" w:rsidP="000B1E0C">
      <w:pPr>
        <w:spacing w:before="120" w:after="120" w:line="480" w:lineRule="auto"/>
        <w:rPr>
          <w:bCs/>
          <w:sz w:val="22"/>
          <w:szCs w:val="22"/>
        </w:rPr>
      </w:pPr>
      <w:r w:rsidRPr="00630D2A">
        <w:rPr>
          <w:bCs/>
          <w:sz w:val="22"/>
          <w:szCs w:val="22"/>
        </w:rPr>
        <w:lastRenderedPageBreak/>
        <w:t xml:space="preserve">Most other studies </w:t>
      </w:r>
      <w:r w:rsidR="00B55DEF" w:rsidRPr="00630D2A">
        <w:rPr>
          <w:bCs/>
          <w:sz w:val="22"/>
          <w:szCs w:val="22"/>
        </w:rPr>
        <w:t xml:space="preserve">have </w:t>
      </w:r>
      <w:r w:rsidRPr="00630D2A">
        <w:rPr>
          <w:bCs/>
          <w:sz w:val="22"/>
          <w:szCs w:val="22"/>
        </w:rPr>
        <w:t>focus</w:t>
      </w:r>
      <w:r w:rsidR="00B55DEF" w:rsidRPr="00630D2A">
        <w:rPr>
          <w:bCs/>
          <w:sz w:val="22"/>
          <w:szCs w:val="22"/>
        </w:rPr>
        <w:t>ed</w:t>
      </w:r>
      <w:r w:rsidRPr="00630D2A">
        <w:rPr>
          <w:bCs/>
          <w:sz w:val="22"/>
          <w:szCs w:val="22"/>
        </w:rPr>
        <w:t xml:space="preserve"> on</w:t>
      </w:r>
      <w:r w:rsidR="0014404B" w:rsidRPr="00630D2A">
        <w:rPr>
          <w:bCs/>
          <w:sz w:val="22"/>
          <w:szCs w:val="22"/>
        </w:rPr>
        <w:t xml:space="preserve"> firms in the</w:t>
      </w:r>
      <w:r w:rsidRPr="00630D2A">
        <w:rPr>
          <w:bCs/>
          <w:sz w:val="22"/>
          <w:szCs w:val="22"/>
        </w:rPr>
        <w:t xml:space="preserve"> manufacturing </w:t>
      </w:r>
      <w:r w:rsidR="0014404B" w:rsidRPr="00630D2A">
        <w:rPr>
          <w:bCs/>
          <w:sz w:val="22"/>
          <w:szCs w:val="22"/>
        </w:rPr>
        <w:t>sector</w:t>
      </w:r>
      <w:r w:rsidRPr="00630D2A">
        <w:rPr>
          <w:bCs/>
          <w:sz w:val="22"/>
          <w:szCs w:val="22"/>
        </w:rPr>
        <w:t xml:space="preserve">, and </w:t>
      </w:r>
      <w:r w:rsidR="00695B1B" w:rsidRPr="00630D2A">
        <w:rPr>
          <w:bCs/>
          <w:sz w:val="22"/>
          <w:szCs w:val="22"/>
        </w:rPr>
        <w:t>we believe we make an important contribution by investigating whether sunk costs, learning and spillovers are also present in another secto</w:t>
      </w:r>
      <w:r w:rsidR="00C13DB0" w:rsidRPr="00630D2A">
        <w:rPr>
          <w:bCs/>
          <w:sz w:val="22"/>
          <w:szCs w:val="22"/>
        </w:rPr>
        <w:t>r</w:t>
      </w:r>
      <w:r w:rsidR="00695B1B" w:rsidRPr="00630D2A">
        <w:rPr>
          <w:bCs/>
          <w:sz w:val="22"/>
          <w:szCs w:val="22"/>
        </w:rPr>
        <w:t>, namely seafood</w:t>
      </w:r>
      <w:r w:rsidR="00C13DB0" w:rsidRPr="00630D2A">
        <w:rPr>
          <w:bCs/>
          <w:sz w:val="22"/>
          <w:szCs w:val="22"/>
        </w:rPr>
        <w:t>. Yet a fair</w:t>
      </w:r>
      <w:r w:rsidRPr="00630D2A">
        <w:rPr>
          <w:bCs/>
          <w:sz w:val="22"/>
          <w:szCs w:val="22"/>
        </w:rPr>
        <w:t xml:space="preserve"> question is whether the results from our study can be generalised. Admittedly, seafood has some </w:t>
      </w:r>
      <w:r w:rsidR="00B55DEF" w:rsidRPr="00630D2A">
        <w:rPr>
          <w:bCs/>
          <w:sz w:val="22"/>
          <w:szCs w:val="22"/>
        </w:rPr>
        <w:t>specific characteristics</w:t>
      </w:r>
      <w:r w:rsidRPr="00630D2A">
        <w:rPr>
          <w:bCs/>
          <w:sz w:val="22"/>
          <w:szCs w:val="22"/>
        </w:rPr>
        <w:t>. For one thing, some seafood product groups are necessarily quantity</w:t>
      </w:r>
      <w:r w:rsidR="00B55DEF" w:rsidRPr="00630D2A">
        <w:rPr>
          <w:bCs/>
          <w:sz w:val="22"/>
          <w:szCs w:val="22"/>
        </w:rPr>
        <w:t>-</w:t>
      </w:r>
      <w:r w:rsidRPr="00630D2A">
        <w:rPr>
          <w:bCs/>
          <w:sz w:val="22"/>
          <w:szCs w:val="22"/>
        </w:rPr>
        <w:t>restricted, as fishing rights for caught fish are distributed by quotas.</w:t>
      </w:r>
      <w:r w:rsidR="00174F1E" w:rsidRPr="00630D2A">
        <w:rPr>
          <w:bCs/>
          <w:sz w:val="22"/>
          <w:szCs w:val="22"/>
        </w:rPr>
        <w:t xml:space="preserve"> </w:t>
      </w:r>
      <w:r w:rsidR="005944E5" w:rsidRPr="00630D2A">
        <w:rPr>
          <w:bCs/>
          <w:sz w:val="22"/>
          <w:szCs w:val="22"/>
        </w:rPr>
        <w:t>I</w:t>
      </w:r>
      <w:r w:rsidR="00C87ADF" w:rsidRPr="00630D2A">
        <w:rPr>
          <w:bCs/>
          <w:sz w:val="22"/>
          <w:szCs w:val="22"/>
        </w:rPr>
        <w:t>n</w:t>
      </w:r>
      <w:r w:rsidR="008D12DD" w:rsidRPr="00630D2A">
        <w:rPr>
          <w:bCs/>
          <w:sz w:val="22"/>
          <w:szCs w:val="22"/>
        </w:rPr>
        <w:t xml:space="preserve"> the </w:t>
      </w:r>
      <w:r w:rsidR="005944E5" w:rsidRPr="00630D2A">
        <w:rPr>
          <w:bCs/>
          <w:sz w:val="22"/>
          <w:szCs w:val="22"/>
        </w:rPr>
        <w:t xml:space="preserve">accompanying </w:t>
      </w:r>
      <w:r w:rsidR="008D12DD" w:rsidRPr="00630D2A">
        <w:rPr>
          <w:bCs/>
          <w:sz w:val="22"/>
          <w:szCs w:val="22"/>
        </w:rPr>
        <w:t xml:space="preserve">online appendix </w:t>
      </w:r>
      <w:r w:rsidRPr="00630D2A">
        <w:rPr>
          <w:bCs/>
          <w:sz w:val="22"/>
          <w:szCs w:val="22"/>
        </w:rPr>
        <w:t xml:space="preserve">we </w:t>
      </w:r>
      <w:r w:rsidR="00993CE1" w:rsidRPr="00630D2A">
        <w:rPr>
          <w:bCs/>
          <w:sz w:val="22"/>
          <w:szCs w:val="22"/>
        </w:rPr>
        <w:t>argue</w:t>
      </w:r>
      <w:r w:rsidRPr="00630D2A">
        <w:rPr>
          <w:bCs/>
          <w:sz w:val="22"/>
          <w:szCs w:val="22"/>
        </w:rPr>
        <w:t xml:space="preserve"> that </w:t>
      </w:r>
      <w:r w:rsidR="00DE6830">
        <w:rPr>
          <w:bCs/>
          <w:sz w:val="22"/>
          <w:szCs w:val="22"/>
        </w:rPr>
        <w:t xml:space="preserve">our results are </w:t>
      </w:r>
      <w:r w:rsidR="00682DCD" w:rsidRPr="00630D2A">
        <w:rPr>
          <w:bCs/>
          <w:sz w:val="22"/>
          <w:szCs w:val="22"/>
        </w:rPr>
        <w:t xml:space="preserve">also </w:t>
      </w:r>
      <w:r w:rsidR="00DE6830">
        <w:rPr>
          <w:bCs/>
          <w:sz w:val="22"/>
          <w:szCs w:val="22"/>
        </w:rPr>
        <w:t xml:space="preserve">valid </w:t>
      </w:r>
      <w:r w:rsidR="00682DCD" w:rsidRPr="00630D2A">
        <w:rPr>
          <w:bCs/>
          <w:sz w:val="22"/>
          <w:szCs w:val="22"/>
        </w:rPr>
        <w:t xml:space="preserve">when </w:t>
      </w:r>
      <w:r w:rsidRPr="00630D2A">
        <w:rPr>
          <w:bCs/>
          <w:sz w:val="22"/>
          <w:szCs w:val="22"/>
        </w:rPr>
        <w:t xml:space="preserve">the </w:t>
      </w:r>
      <w:r w:rsidR="00DE6830">
        <w:rPr>
          <w:bCs/>
          <w:sz w:val="22"/>
          <w:szCs w:val="22"/>
        </w:rPr>
        <w:t>quantity</w:t>
      </w:r>
      <w:r w:rsidR="00DE6830" w:rsidRPr="00630D2A">
        <w:rPr>
          <w:bCs/>
          <w:sz w:val="22"/>
          <w:szCs w:val="22"/>
        </w:rPr>
        <w:t xml:space="preserve"> </w:t>
      </w:r>
      <w:r w:rsidRPr="00630D2A">
        <w:rPr>
          <w:bCs/>
          <w:sz w:val="22"/>
          <w:szCs w:val="22"/>
        </w:rPr>
        <w:t>of a given export volume across countries</w:t>
      </w:r>
      <w:r w:rsidR="00993CE1" w:rsidRPr="00630D2A">
        <w:rPr>
          <w:bCs/>
          <w:sz w:val="22"/>
          <w:szCs w:val="22"/>
        </w:rPr>
        <w:t xml:space="preserve"> is restricted, but </w:t>
      </w:r>
      <w:r w:rsidR="00662581" w:rsidRPr="00630D2A">
        <w:rPr>
          <w:bCs/>
          <w:sz w:val="22"/>
          <w:szCs w:val="22"/>
        </w:rPr>
        <w:t xml:space="preserve">that </w:t>
      </w:r>
      <w:r w:rsidR="00993CE1" w:rsidRPr="00630D2A">
        <w:rPr>
          <w:bCs/>
          <w:sz w:val="22"/>
          <w:szCs w:val="22"/>
        </w:rPr>
        <w:t>they may be underestimated.</w:t>
      </w:r>
      <w:r w:rsidRPr="00630D2A">
        <w:rPr>
          <w:bCs/>
          <w:sz w:val="22"/>
          <w:szCs w:val="22"/>
        </w:rPr>
        <w:t xml:space="preserve"> In addition, important product groups in our data are farmed fish, and these are not quantity</w:t>
      </w:r>
      <w:r w:rsidR="00B55DEF" w:rsidRPr="00630D2A">
        <w:rPr>
          <w:bCs/>
          <w:sz w:val="22"/>
          <w:szCs w:val="22"/>
        </w:rPr>
        <w:t>-</w:t>
      </w:r>
      <w:r w:rsidRPr="00630D2A">
        <w:rPr>
          <w:bCs/>
          <w:sz w:val="22"/>
          <w:szCs w:val="22"/>
        </w:rPr>
        <w:t>restricted to the same extent as caught fish. Further</w:t>
      </w:r>
      <w:r w:rsidR="001D3763" w:rsidRPr="00630D2A">
        <w:rPr>
          <w:bCs/>
          <w:sz w:val="22"/>
          <w:szCs w:val="22"/>
        </w:rPr>
        <w:t>more</w:t>
      </w:r>
      <w:r w:rsidRPr="00630D2A">
        <w:rPr>
          <w:bCs/>
          <w:sz w:val="22"/>
          <w:szCs w:val="22"/>
        </w:rPr>
        <w:t>, many manufacturing sectors are also characterised by varying degrees of quantity restrictions.</w:t>
      </w:r>
      <w:r w:rsidR="00A075C6">
        <w:rPr>
          <w:bCs/>
          <w:sz w:val="22"/>
          <w:szCs w:val="22"/>
        </w:rPr>
        <w:t xml:space="preserve"> </w:t>
      </w:r>
      <w:r w:rsidR="00B55DEF" w:rsidRPr="00630D2A">
        <w:rPr>
          <w:bCs/>
          <w:sz w:val="22"/>
          <w:szCs w:val="22"/>
        </w:rPr>
        <w:t>M</w:t>
      </w:r>
      <w:r w:rsidRPr="00630D2A">
        <w:rPr>
          <w:bCs/>
          <w:sz w:val="22"/>
          <w:szCs w:val="22"/>
        </w:rPr>
        <w:t>uch seafood constitutes more homogeneous product groups than manufactured products. Some findings indicate that sunk and fixed export costs are more important for heterogeneous products than for homogeneous ones (Rauch, 1999). We expect sunk costs, e.g. related to adjustment to different product and veterinar</w:t>
      </w:r>
      <w:r w:rsidR="00B55DEF" w:rsidRPr="00630D2A">
        <w:rPr>
          <w:bCs/>
          <w:sz w:val="22"/>
          <w:szCs w:val="22"/>
        </w:rPr>
        <w:t>y</w:t>
      </w:r>
      <w:r w:rsidRPr="00630D2A">
        <w:rPr>
          <w:bCs/>
          <w:sz w:val="22"/>
          <w:szCs w:val="22"/>
        </w:rPr>
        <w:t xml:space="preserve"> standards, to be present also for seafood exporters</w:t>
      </w:r>
      <w:r w:rsidR="00D462BA">
        <w:rPr>
          <w:bCs/>
          <w:sz w:val="22"/>
          <w:szCs w:val="22"/>
        </w:rPr>
        <w:t>. However,</w:t>
      </w:r>
      <w:r w:rsidRPr="00630D2A">
        <w:rPr>
          <w:bCs/>
          <w:sz w:val="22"/>
          <w:szCs w:val="22"/>
        </w:rPr>
        <w:t xml:space="preserve"> Melchior (200</w:t>
      </w:r>
      <w:r w:rsidR="009B65CC" w:rsidRPr="00630D2A">
        <w:rPr>
          <w:bCs/>
          <w:sz w:val="22"/>
          <w:szCs w:val="22"/>
        </w:rPr>
        <w:t>3</w:t>
      </w:r>
      <w:r w:rsidRPr="00630D2A">
        <w:rPr>
          <w:bCs/>
          <w:sz w:val="22"/>
          <w:szCs w:val="22"/>
        </w:rPr>
        <w:t xml:space="preserve">) shows that the sunk costs of exporting are </w:t>
      </w:r>
      <w:r w:rsidR="00B55DEF" w:rsidRPr="00630D2A">
        <w:rPr>
          <w:bCs/>
          <w:sz w:val="22"/>
          <w:szCs w:val="22"/>
        </w:rPr>
        <w:t>far</w:t>
      </w:r>
      <w:r w:rsidR="00021576">
        <w:rPr>
          <w:bCs/>
          <w:sz w:val="22"/>
          <w:szCs w:val="22"/>
        </w:rPr>
        <w:t xml:space="preserve"> lower for seafood than</w:t>
      </w:r>
      <w:r w:rsidR="00216178">
        <w:rPr>
          <w:bCs/>
          <w:sz w:val="22"/>
          <w:szCs w:val="22"/>
        </w:rPr>
        <w:t xml:space="preserve"> for</w:t>
      </w:r>
      <w:r w:rsidR="00266F21" w:rsidRPr="00630D2A">
        <w:rPr>
          <w:bCs/>
          <w:sz w:val="22"/>
          <w:szCs w:val="22"/>
        </w:rPr>
        <w:t xml:space="preserve"> </w:t>
      </w:r>
      <w:r w:rsidRPr="00630D2A">
        <w:rPr>
          <w:bCs/>
          <w:sz w:val="22"/>
          <w:szCs w:val="22"/>
        </w:rPr>
        <w:t>IT</w:t>
      </w:r>
      <w:r w:rsidR="00021576">
        <w:rPr>
          <w:bCs/>
          <w:sz w:val="22"/>
          <w:szCs w:val="22"/>
        </w:rPr>
        <w:t xml:space="preserve"> </w:t>
      </w:r>
      <w:r w:rsidR="00216178">
        <w:rPr>
          <w:bCs/>
          <w:sz w:val="22"/>
          <w:szCs w:val="22"/>
        </w:rPr>
        <w:t xml:space="preserve">products. </w:t>
      </w:r>
      <w:r w:rsidRPr="00630D2A">
        <w:rPr>
          <w:bCs/>
          <w:sz w:val="22"/>
          <w:szCs w:val="22"/>
        </w:rPr>
        <w:t xml:space="preserve">If anything then, our results </w:t>
      </w:r>
      <w:r w:rsidR="00A73431">
        <w:rPr>
          <w:bCs/>
          <w:sz w:val="22"/>
          <w:szCs w:val="22"/>
        </w:rPr>
        <w:t xml:space="preserve">should be expected to </w:t>
      </w:r>
      <w:r w:rsidRPr="00630D2A">
        <w:rPr>
          <w:bCs/>
          <w:sz w:val="22"/>
          <w:szCs w:val="22"/>
        </w:rPr>
        <w:t>underestimate the general impact of market</w:t>
      </w:r>
      <w:r w:rsidR="006F3271" w:rsidRPr="00630D2A">
        <w:rPr>
          <w:bCs/>
          <w:sz w:val="22"/>
          <w:szCs w:val="22"/>
        </w:rPr>
        <w:t>-spe</w:t>
      </w:r>
      <w:r w:rsidRPr="00630D2A">
        <w:rPr>
          <w:bCs/>
          <w:sz w:val="22"/>
          <w:szCs w:val="22"/>
        </w:rPr>
        <w:t xml:space="preserve">cific sunk and fixed costs. </w:t>
      </w:r>
    </w:p>
    <w:p w14:paraId="4E49BACB" w14:textId="7964DE67" w:rsidR="00215578" w:rsidRDefault="00315E7D" w:rsidP="00315E7D">
      <w:pPr>
        <w:spacing w:before="120" w:after="120" w:line="480" w:lineRule="auto"/>
        <w:rPr>
          <w:sz w:val="22"/>
          <w:szCs w:val="22"/>
        </w:rPr>
      </w:pPr>
      <w:r w:rsidRPr="00315E7D">
        <w:rPr>
          <w:sz w:val="22"/>
          <w:szCs w:val="22"/>
        </w:rPr>
        <w:t>Table 1 shows some summary statistics of the whole data vs. the sample used for regression. In a given year, one observation represents export of one product from one firm to one country</w:t>
      </w:r>
      <w:r w:rsidR="007B1775">
        <w:rPr>
          <w:sz w:val="22"/>
          <w:szCs w:val="22"/>
        </w:rPr>
        <w:t>;</w:t>
      </w:r>
      <w:r w:rsidRPr="00315E7D">
        <w:rPr>
          <w:sz w:val="22"/>
          <w:szCs w:val="22"/>
        </w:rPr>
        <w:t xml:space="preserve"> this we refer to as an </w:t>
      </w:r>
      <w:r w:rsidRPr="00315E7D">
        <w:rPr>
          <w:i/>
          <w:sz w:val="22"/>
          <w:szCs w:val="22"/>
        </w:rPr>
        <w:t>export market channel</w:t>
      </w:r>
      <w:r w:rsidRPr="00315E7D">
        <w:rPr>
          <w:sz w:val="22"/>
          <w:szCs w:val="22"/>
        </w:rPr>
        <w:t xml:space="preserve">. </w:t>
      </w:r>
      <w:r w:rsidR="009171CC">
        <w:rPr>
          <w:sz w:val="22"/>
          <w:szCs w:val="22"/>
        </w:rPr>
        <w:t>As can be seen from the table, the</w:t>
      </w:r>
      <w:r w:rsidR="00F74042">
        <w:rPr>
          <w:sz w:val="22"/>
          <w:szCs w:val="22"/>
        </w:rPr>
        <w:t xml:space="preserve"> number of observations in the data is </w:t>
      </w:r>
      <w:r w:rsidR="009171CC">
        <w:rPr>
          <w:sz w:val="22"/>
          <w:szCs w:val="22"/>
        </w:rPr>
        <w:t xml:space="preserve">huge and in fact </w:t>
      </w:r>
      <w:r w:rsidR="00F74042">
        <w:rPr>
          <w:sz w:val="22"/>
          <w:szCs w:val="22"/>
        </w:rPr>
        <w:t>p</w:t>
      </w:r>
      <w:r w:rsidR="007B2F0B" w:rsidRPr="00630D2A">
        <w:rPr>
          <w:sz w:val="22"/>
          <w:szCs w:val="22"/>
        </w:rPr>
        <w:t>rohibitively large for data computation purposes</w:t>
      </w:r>
      <w:r w:rsidR="002D7219" w:rsidRPr="00630D2A">
        <w:rPr>
          <w:sz w:val="22"/>
          <w:szCs w:val="22"/>
        </w:rPr>
        <w:t>.</w:t>
      </w:r>
    </w:p>
    <w:p w14:paraId="7D8FECF0" w14:textId="77777777" w:rsidR="00CF072A" w:rsidRDefault="00CF072A" w:rsidP="00315E7D">
      <w:pPr>
        <w:spacing w:before="120" w:after="120" w:line="480" w:lineRule="auto"/>
        <w:rPr>
          <w:sz w:val="22"/>
          <w:szCs w:val="22"/>
        </w:rPr>
      </w:pPr>
    </w:p>
    <w:p w14:paraId="1581A24F" w14:textId="77777777" w:rsidR="00CF072A" w:rsidRDefault="00CF072A" w:rsidP="00315E7D">
      <w:pPr>
        <w:spacing w:before="120" w:after="120" w:line="480" w:lineRule="auto"/>
        <w:rPr>
          <w:sz w:val="22"/>
          <w:szCs w:val="22"/>
        </w:rPr>
      </w:pPr>
    </w:p>
    <w:p w14:paraId="04CFE313" w14:textId="77777777" w:rsidR="00527DFE" w:rsidRDefault="00527DFE" w:rsidP="00315E7D">
      <w:pPr>
        <w:spacing w:before="120" w:after="120" w:line="480" w:lineRule="auto"/>
        <w:rPr>
          <w:sz w:val="22"/>
          <w:szCs w:val="22"/>
        </w:rPr>
      </w:pPr>
    </w:p>
    <w:p w14:paraId="3646F7D7" w14:textId="77777777" w:rsidR="00527DFE" w:rsidRDefault="00527DFE" w:rsidP="00315E7D">
      <w:pPr>
        <w:spacing w:before="120" w:after="120" w:line="480" w:lineRule="auto"/>
        <w:rPr>
          <w:sz w:val="22"/>
          <w:szCs w:val="22"/>
        </w:rPr>
      </w:pPr>
    </w:p>
    <w:p w14:paraId="293C7290" w14:textId="77777777" w:rsidR="00CF072A" w:rsidRDefault="00CF072A" w:rsidP="00315E7D">
      <w:pPr>
        <w:spacing w:before="120" w:after="120" w:line="480" w:lineRule="auto"/>
        <w:rPr>
          <w:sz w:val="22"/>
          <w:szCs w:val="22"/>
        </w:rPr>
      </w:pPr>
    </w:p>
    <w:p w14:paraId="0F03CB31" w14:textId="77777777" w:rsidR="00CF072A" w:rsidRPr="00315E7D" w:rsidRDefault="00CF072A" w:rsidP="00315E7D">
      <w:pPr>
        <w:spacing w:before="120" w:after="120" w:line="480" w:lineRule="auto"/>
        <w:rPr>
          <w:sz w:val="22"/>
          <w:szCs w:val="22"/>
        </w:rPr>
      </w:pPr>
    </w:p>
    <w:p w14:paraId="1F96D837" w14:textId="77777777" w:rsidR="00315E7D" w:rsidRPr="00C9623A" w:rsidRDefault="00315E7D" w:rsidP="0033331C">
      <w:pPr>
        <w:rPr>
          <w:i/>
          <w:sz w:val="20"/>
          <w:szCs w:val="22"/>
        </w:rPr>
      </w:pPr>
    </w:p>
    <w:p w14:paraId="55C56131" w14:textId="77777777" w:rsidR="00013C4F" w:rsidRDefault="00013C4F" w:rsidP="00315E7D">
      <w:pPr>
        <w:rPr>
          <w:b/>
          <w:sz w:val="22"/>
        </w:rPr>
      </w:pPr>
    </w:p>
    <w:p w14:paraId="102E7696" w14:textId="77777777" w:rsidR="00013C4F" w:rsidRDefault="00013C4F" w:rsidP="00315E7D">
      <w:pPr>
        <w:rPr>
          <w:b/>
          <w:sz w:val="22"/>
        </w:rPr>
      </w:pPr>
    </w:p>
    <w:p w14:paraId="61880D8A" w14:textId="77777777" w:rsidR="00013C4F" w:rsidRDefault="00013C4F" w:rsidP="00315E7D">
      <w:pPr>
        <w:rPr>
          <w:b/>
          <w:sz w:val="22"/>
        </w:rPr>
      </w:pPr>
    </w:p>
    <w:p w14:paraId="3B7C580D" w14:textId="77777777" w:rsidR="00013C4F" w:rsidRDefault="00013C4F" w:rsidP="00315E7D">
      <w:pPr>
        <w:rPr>
          <w:b/>
          <w:sz w:val="22"/>
        </w:rPr>
      </w:pPr>
    </w:p>
    <w:p w14:paraId="78F17F68" w14:textId="77777777" w:rsidR="00315E7D" w:rsidRPr="00315E7D" w:rsidRDefault="00315E7D" w:rsidP="00315E7D">
      <w:pPr>
        <w:rPr>
          <w:b/>
          <w:sz w:val="22"/>
        </w:rPr>
      </w:pPr>
      <w:bookmarkStart w:id="3" w:name="_GoBack"/>
      <w:bookmarkEnd w:id="3"/>
      <w:r w:rsidRPr="00315E7D">
        <w:rPr>
          <w:b/>
          <w:sz w:val="22"/>
        </w:rPr>
        <w:t xml:space="preserve">Table 1 Summary statistics of the whole dataset vs. the sample </w:t>
      </w:r>
    </w:p>
    <w:tbl>
      <w:tblPr>
        <w:tblStyle w:val="LightList-Accent1"/>
        <w:tblW w:w="0" w:type="auto"/>
        <w:tblBorders>
          <w:top w:val="single" w:sz="4" w:space="0" w:color="auto"/>
          <w:left w:val="single" w:sz="4" w:space="0" w:color="auto"/>
          <w:bottom w:val="single" w:sz="4" w:space="0" w:color="auto"/>
          <w:right w:val="single" w:sz="4" w:space="0" w:color="auto"/>
          <w:insideH w:val="single" w:sz="8" w:space="0" w:color="4F81BD"/>
          <w:insideV w:val="single" w:sz="4" w:space="0" w:color="auto"/>
        </w:tblBorders>
        <w:tblLayout w:type="fixed"/>
        <w:tblLook w:val="04A0" w:firstRow="1" w:lastRow="0" w:firstColumn="1" w:lastColumn="0" w:noHBand="0" w:noVBand="1"/>
      </w:tblPr>
      <w:tblGrid>
        <w:gridCol w:w="1161"/>
        <w:gridCol w:w="1074"/>
        <w:gridCol w:w="992"/>
        <w:gridCol w:w="992"/>
        <w:gridCol w:w="1276"/>
        <w:gridCol w:w="1276"/>
        <w:gridCol w:w="1134"/>
        <w:gridCol w:w="1383"/>
      </w:tblGrid>
      <w:tr w:rsidR="00315E7D" w:rsidRPr="00315E7D" w14:paraId="1BA4D665" w14:textId="77777777" w:rsidTr="00865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tcBorders>
              <w:bottom w:val="single" w:sz="4" w:space="0" w:color="auto"/>
            </w:tcBorders>
          </w:tcPr>
          <w:p w14:paraId="63B1B948" w14:textId="77777777" w:rsidR="00315E7D" w:rsidRPr="00315E7D" w:rsidRDefault="00315E7D" w:rsidP="00865B8E">
            <w:pPr>
              <w:spacing w:after="100" w:afterAutospacing="1"/>
              <w:rPr>
                <w:color w:val="auto"/>
                <w:sz w:val="18"/>
                <w:szCs w:val="22"/>
              </w:rPr>
            </w:pPr>
          </w:p>
        </w:tc>
        <w:tc>
          <w:tcPr>
            <w:tcW w:w="1074" w:type="dxa"/>
            <w:tcBorders>
              <w:bottom w:val="single" w:sz="4" w:space="0" w:color="auto"/>
            </w:tcBorders>
          </w:tcPr>
          <w:p w14:paraId="341DECC7" w14:textId="77777777" w:rsidR="00315E7D" w:rsidRPr="00315E7D" w:rsidRDefault="00315E7D" w:rsidP="00865B8E">
            <w:pPr>
              <w:spacing w:after="100" w:afterAutospacing="1"/>
              <w:cnfStyle w:val="100000000000" w:firstRow="1" w:lastRow="0" w:firstColumn="0" w:lastColumn="0" w:oddVBand="0" w:evenVBand="0" w:oddHBand="0" w:evenHBand="0" w:firstRowFirstColumn="0" w:firstRowLastColumn="0" w:lastRowFirstColumn="0" w:lastRowLastColumn="0"/>
              <w:rPr>
                <w:color w:val="auto"/>
                <w:sz w:val="18"/>
                <w:szCs w:val="22"/>
              </w:rPr>
            </w:pPr>
            <w:r w:rsidRPr="00315E7D">
              <w:rPr>
                <w:color w:val="auto"/>
                <w:sz w:val="18"/>
                <w:szCs w:val="22"/>
              </w:rPr>
              <w:t>No of firms</w:t>
            </w:r>
            <w:r w:rsidRPr="00315E7D">
              <w:rPr>
                <w:color w:val="auto"/>
                <w:sz w:val="18"/>
                <w:szCs w:val="22"/>
                <w:vertAlign w:val="superscript"/>
              </w:rPr>
              <w:t>1</w:t>
            </w:r>
          </w:p>
        </w:tc>
        <w:tc>
          <w:tcPr>
            <w:tcW w:w="992" w:type="dxa"/>
            <w:tcBorders>
              <w:bottom w:val="single" w:sz="4" w:space="0" w:color="auto"/>
            </w:tcBorders>
          </w:tcPr>
          <w:p w14:paraId="7B115E2A" w14:textId="77777777" w:rsidR="00315E7D" w:rsidRPr="00315E7D" w:rsidRDefault="00315E7D" w:rsidP="00865B8E">
            <w:pPr>
              <w:spacing w:after="100" w:afterAutospacing="1"/>
              <w:cnfStyle w:val="100000000000" w:firstRow="1" w:lastRow="0" w:firstColumn="0" w:lastColumn="0" w:oddVBand="0" w:evenVBand="0" w:oddHBand="0" w:evenHBand="0" w:firstRowFirstColumn="0" w:firstRowLastColumn="0" w:lastRowFirstColumn="0" w:lastRowLastColumn="0"/>
              <w:rPr>
                <w:color w:val="auto"/>
                <w:sz w:val="18"/>
                <w:szCs w:val="22"/>
              </w:rPr>
            </w:pPr>
            <w:r w:rsidRPr="00315E7D">
              <w:rPr>
                <w:color w:val="auto"/>
                <w:sz w:val="18"/>
                <w:szCs w:val="22"/>
              </w:rPr>
              <w:t>No of products</w:t>
            </w:r>
            <w:r w:rsidRPr="00315E7D">
              <w:rPr>
                <w:color w:val="auto"/>
                <w:sz w:val="18"/>
                <w:szCs w:val="22"/>
                <w:vertAlign w:val="superscript"/>
              </w:rPr>
              <w:t>1</w:t>
            </w:r>
          </w:p>
        </w:tc>
        <w:tc>
          <w:tcPr>
            <w:tcW w:w="992" w:type="dxa"/>
            <w:tcBorders>
              <w:bottom w:val="single" w:sz="4" w:space="0" w:color="auto"/>
            </w:tcBorders>
          </w:tcPr>
          <w:p w14:paraId="64566339" w14:textId="77777777" w:rsidR="00315E7D" w:rsidRPr="00315E7D" w:rsidRDefault="00315E7D" w:rsidP="00865B8E">
            <w:pPr>
              <w:spacing w:after="100" w:afterAutospacing="1"/>
              <w:cnfStyle w:val="100000000000" w:firstRow="1" w:lastRow="0" w:firstColumn="0" w:lastColumn="0" w:oddVBand="0" w:evenVBand="0" w:oddHBand="0" w:evenHBand="0" w:firstRowFirstColumn="0" w:firstRowLastColumn="0" w:lastRowFirstColumn="0" w:lastRowLastColumn="0"/>
              <w:rPr>
                <w:color w:val="auto"/>
                <w:sz w:val="18"/>
                <w:szCs w:val="22"/>
              </w:rPr>
            </w:pPr>
            <w:r w:rsidRPr="00315E7D">
              <w:rPr>
                <w:color w:val="auto"/>
                <w:sz w:val="18"/>
                <w:szCs w:val="22"/>
              </w:rPr>
              <w:t>No of countries</w:t>
            </w:r>
            <w:r w:rsidRPr="00315E7D">
              <w:rPr>
                <w:color w:val="auto"/>
                <w:sz w:val="18"/>
                <w:szCs w:val="22"/>
                <w:vertAlign w:val="superscript"/>
              </w:rPr>
              <w:t>1</w:t>
            </w:r>
          </w:p>
        </w:tc>
        <w:tc>
          <w:tcPr>
            <w:tcW w:w="1276" w:type="dxa"/>
            <w:tcBorders>
              <w:bottom w:val="single" w:sz="4" w:space="0" w:color="auto"/>
            </w:tcBorders>
          </w:tcPr>
          <w:p w14:paraId="6129662F" w14:textId="77777777" w:rsidR="00315E7D" w:rsidRPr="00315E7D" w:rsidRDefault="00315E7D" w:rsidP="00865B8E">
            <w:pPr>
              <w:spacing w:after="100" w:afterAutospacing="1"/>
              <w:cnfStyle w:val="100000000000" w:firstRow="1" w:lastRow="0" w:firstColumn="0" w:lastColumn="0" w:oddVBand="0" w:evenVBand="0" w:oddHBand="0" w:evenHBand="0" w:firstRowFirstColumn="0" w:firstRowLastColumn="0" w:lastRowFirstColumn="0" w:lastRowLastColumn="0"/>
              <w:rPr>
                <w:color w:val="auto"/>
                <w:sz w:val="18"/>
                <w:szCs w:val="22"/>
              </w:rPr>
            </w:pPr>
            <w:r w:rsidRPr="00315E7D">
              <w:rPr>
                <w:color w:val="auto"/>
                <w:sz w:val="18"/>
                <w:szCs w:val="22"/>
              </w:rPr>
              <w:t xml:space="preserve">No of observations per year  </w:t>
            </w:r>
            <w:r w:rsidRPr="00315E7D">
              <w:rPr>
                <w:color w:val="auto"/>
                <w:sz w:val="18"/>
                <w:szCs w:val="22"/>
                <w:vertAlign w:val="superscript"/>
              </w:rPr>
              <w:t>5</w:t>
            </w:r>
          </w:p>
        </w:tc>
        <w:tc>
          <w:tcPr>
            <w:tcW w:w="1276" w:type="dxa"/>
            <w:tcBorders>
              <w:bottom w:val="single" w:sz="4" w:space="0" w:color="auto"/>
            </w:tcBorders>
          </w:tcPr>
          <w:p w14:paraId="0C42092C" w14:textId="77777777" w:rsidR="00315E7D" w:rsidRPr="00315E7D" w:rsidRDefault="00315E7D" w:rsidP="00865B8E">
            <w:pPr>
              <w:spacing w:after="100" w:afterAutospacing="1"/>
              <w:cnfStyle w:val="100000000000" w:firstRow="1" w:lastRow="0" w:firstColumn="0" w:lastColumn="0" w:oddVBand="0" w:evenVBand="0" w:oddHBand="0" w:evenHBand="0" w:firstRowFirstColumn="0" w:firstRowLastColumn="0" w:lastRowFirstColumn="0" w:lastRowLastColumn="0"/>
              <w:rPr>
                <w:color w:val="auto"/>
                <w:sz w:val="18"/>
                <w:szCs w:val="22"/>
              </w:rPr>
            </w:pPr>
            <w:r w:rsidRPr="00315E7D">
              <w:rPr>
                <w:color w:val="auto"/>
                <w:sz w:val="18"/>
                <w:szCs w:val="22"/>
              </w:rPr>
              <w:t>Period covered</w:t>
            </w:r>
          </w:p>
        </w:tc>
        <w:tc>
          <w:tcPr>
            <w:tcW w:w="1134" w:type="dxa"/>
            <w:tcBorders>
              <w:bottom w:val="single" w:sz="4" w:space="0" w:color="auto"/>
            </w:tcBorders>
          </w:tcPr>
          <w:p w14:paraId="5C668645" w14:textId="77777777" w:rsidR="00315E7D" w:rsidRPr="00315E7D" w:rsidRDefault="00315E7D" w:rsidP="00865B8E">
            <w:pPr>
              <w:spacing w:after="100" w:afterAutospacing="1"/>
              <w:cnfStyle w:val="100000000000" w:firstRow="1" w:lastRow="0" w:firstColumn="0" w:lastColumn="0" w:oddVBand="0" w:evenVBand="0" w:oddHBand="0" w:evenHBand="0" w:firstRowFirstColumn="0" w:firstRowLastColumn="0" w:lastRowFirstColumn="0" w:lastRowLastColumn="0"/>
              <w:rPr>
                <w:color w:val="auto"/>
                <w:sz w:val="18"/>
                <w:szCs w:val="22"/>
              </w:rPr>
            </w:pPr>
            <w:r w:rsidRPr="00315E7D">
              <w:rPr>
                <w:color w:val="auto"/>
                <w:sz w:val="18"/>
                <w:szCs w:val="22"/>
              </w:rPr>
              <w:t>% coverage of total export</w:t>
            </w:r>
          </w:p>
        </w:tc>
        <w:tc>
          <w:tcPr>
            <w:tcW w:w="1383" w:type="dxa"/>
            <w:tcBorders>
              <w:bottom w:val="single" w:sz="4" w:space="0" w:color="auto"/>
            </w:tcBorders>
          </w:tcPr>
          <w:p w14:paraId="6439E220" w14:textId="77777777" w:rsidR="00315E7D" w:rsidRPr="00315E7D" w:rsidRDefault="00315E7D" w:rsidP="00865B8E">
            <w:pPr>
              <w:spacing w:after="100" w:afterAutospacing="1"/>
              <w:cnfStyle w:val="100000000000" w:firstRow="1" w:lastRow="0" w:firstColumn="0" w:lastColumn="0" w:oddVBand="0" w:evenVBand="0" w:oddHBand="0" w:evenHBand="0" w:firstRowFirstColumn="0" w:firstRowLastColumn="0" w:lastRowFirstColumn="0" w:lastRowLastColumn="0"/>
              <w:rPr>
                <w:color w:val="auto"/>
                <w:sz w:val="18"/>
                <w:szCs w:val="22"/>
              </w:rPr>
            </w:pPr>
            <w:r w:rsidRPr="00315E7D">
              <w:rPr>
                <w:color w:val="auto"/>
                <w:sz w:val="18"/>
                <w:szCs w:val="22"/>
              </w:rPr>
              <w:t>% coverage of markets where exports are positive</w:t>
            </w:r>
          </w:p>
        </w:tc>
      </w:tr>
      <w:tr w:rsidR="00315E7D" w:rsidRPr="00315E7D" w14:paraId="2E55E355" w14:textId="77777777" w:rsidTr="00865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tcBorders>
              <w:top w:val="single" w:sz="4" w:space="0" w:color="auto"/>
              <w:bottom w:val="single" w:sz="4" w:space="0" w:color="auto"/>
            </w:tcBorders>
            <w:vAlign w:val="center"/>
          </w:tcPr>
          <w:p w14:paraId="1DC1A255" w14:textId="77777777" w:rsidR="00315E7D" w:rsidRPr="00315E7D" w:rsidRDefault="00315E7D" w:rsidP="00865B8E">
            <w:pPr>
              <w:spacing w:after="100" w:afterAutospacing="1"/>
              <w:rPr>
                <w:sz w:val="18"/>
                <w:szCs w:val="22"/>
              </w:rPr>
            </w:pPr>
            <w:r w:rsidRPr="00315E7D">
              <w:rPr>
                <w:sz w:val="18"/>
                <w:szCs w:val="22"/>
              </w:rPr>
              <w:t>Whole dataset</w:t>
            </w:r>
          </w:p>
        </w:tc>
        <w:tc>
          <w:tcPr>
            <w:tcW w:w="1074" w:type="dxa"/>
            <w:tcBorders>
              <w:top w:val="single" w:sz="4" w:space="0" w:color="auto"/>
              <w:bottom w:val="single" w:sz="4" w:space="0" w:color="auto"/>
            </w:tcBorders>
            <w:vAlign w:val="center"/>
          </w:tcPr>
          <w:p w14:paraId="287D4EDA" w14:textId="77777777" w:rsidR="00315E7D" w:rsidRPr="00315E7D" w:rsidRDefault="00315E7D" w:rsidP="00865B8E">
            <w:pPr>
              <w:spacing w:after="100" w:afterAutospacing="1"/>
              <w:cnfStyle w:val="000000100000" w:firstRow="0" w:lastRow="0" w:firstColumn="0" w:lastColumn="0" w:oddVBand="0" w:evenVBand="0" w:oddHBand="1" w:evenHBand="0" w:firstRowFirstColumn="0" w:firstRowLastColumn="0" w:lastRowFirstColumn="0" w:lastRowLastColumn="0"/>
              <w:rPr>
                <w:sz w:val="18"/>
                <w:szCs w:val="22"/>
              </w:rPr>
            </w:pPr>
            <w:r w:rsidRPr="00315E7D">
              <w:rPr>
                <w:sz w:val="18"/>
                <w:szCs w:val="22"/>
              </w:rPr>
              <w:t>1 242</w:t>
            </w:r>
          </w:p>
        </w:tc>
        <w:tc>
          <w:tcPr>
            <w:tcW w:w="992" w:type="dxa"/>
            <w:tcBorders>
              <w:top w:val="single" w:sz="4" w:space="0" w:color="auto"/>
              <w:bottom w:val="single" w:sz="4" w:space="0" w:color="auto"/>
            </w:tcBorders>
            <w:vAlign w:val="center"/>
          </w:tcPr>
          <w:p w14:paraId="6A46CEF8" w14:textId="77777777" w:rsidR="00315E7D" w:rsidRPr="00315E7D" w:rsidRDefault="00315E7D" w:rsidP="00865B8E">
            <w:pPr>
              <w:spacing w:after="100" w:afterAutospacing="1"/>
              <w:cnfStyle w:val="000000100000" w:firstRow="0" w:lastRow="0" w:firstColumn="0" w:lastColumn="0" w:oddVBand="0" w:evenVBand="0" w:oddHBand="1" w:evenHBand="0" w:firstRowFirstColumn="0" w:firstRowLastColumn="0" w:lastRowFirstColumn="0" w:lastRowLastColumn="0"/>
              <w:rPr>
                <w:sz w:val="18"/>
                <w:szCs w:val="22"/>
              </w:rPr>
            </w:pPr>
            <w:r w:rsidRPr="00315E7D">
              <w:rPr>
                <w:sz w:val="18"/>
                <w:szCs w:val="22"/>
              </w:rPr>
              <w:t xml:space="preserve">376  </w:t>
            </w:r>
            <w:r w:rsidRPr="00315E7D">
              <w:rPr>
                <w:sz w:val="18"/>
                <w:szCs w:val="22"/>
                <w:vertAlign w:val="superscript"/>
              </w:rPr>
              <w:t>2</w:t>
            </w:r>
          </w:p>
        </w:tc>
        <w:tc>
          <w:tcPr>
            <w:tcW w:w="992" w:type="dxa"/>
            <w:tcBorders>
              <w:top w:val="single" w:sz="4" w:space="0" w:color="auto"/>
              <w:bottom w:val="single" w:sz="4" w:space="0" w:color="auto"/>
            </w:tcBorders>
            <w:vAlign w:val="center"/>
          </w:tcPr>
          <w:p w14:paraId="397EEEC3" w14:textId="77777777" w:rsidR="00315E7D" w:rsidRPr="00315E7D" w:rsidRDefault="00315E7D" w:rsidP="00865B8E">
            <w:pPr>
              <w:spacing w:after="100" w:afterAutospacing="1"/>
              <w:cnfStyle w:val="000000100000" w:firstRow="0" w:lastRow="0" w:firstColumn="0" w:lastColumn="0" w:oddVBand="0" w:evenVBand="0" w:oddHBand="1" w:evenHBand="0" w:firstRowFirstColumn="0" w:firstRowLastColumn="0" w:lastRowFirstColumn="0" w:lastRowLastColumn="0"/>
              <w:rPr>
                <w:sz w:val="18"/>
                <w:szCs w:val="22"/>
              </w:rPr>
            </w:pPr>
            <w:r w:rsidRPr="00315E7D">
              <w:rPr>
                <w:sz w:val="18"/>
                <w:szCs w:val="22"/>
              </w:rPr>
              <w:t>196</w:t>
            </w:r>
          </w:p>
        </w:tc>
        <w:tc>
          <w:tcPr>
            <w:tcW w:w="1276" w:type="dxa"/>
            <w:tcBorders>
              <w:top w:val="single" w:sz="4" w:space="0" w:color="auto"/>
              <w:bottom w:val="single" w:sz="4" w:space="0" w:color="auto"/>
            </w:tcBorders>
            <w:vAlign w:val="center"/>
          </w:tcPr>
          <w:p w14:paraId="559A938B" w14:textId="77777777" w:rsidR="00315E7D" w:rsidRPr="00315E7D" w:rsidRDefault="00315E7D" w:rsidP="00865B8E">
            <w:pPr>
              <w:spacing w:after="100" w:afterAutospacing="1"/>
              <w:cnfStyle w:val="000000100000" w:firstRow="0" w:lastRow="0" w:firstColumn="0" w:lastColumn="0" w:oddVBand="0" w:evenVBand="0" w:oddHBand="1" w:evenHBand="0" w:firstRowFirstColumn="0" w:firstRowLastColumn="0" w:lastRowFirstColumn="0" w:lastRowLastColumn="0"/>
              <w:rPr>
                <w:sz w:val="18"/>
                <w:szCs w:val="22"/>
              </w:rPr>
            </w:pPr>
            <w:r w:rsidRPr="00315E7D">
              <w:rPr>
                <w:sz w:val="18"/>
                <w:szCs w:val="22"/>
              </w:rPr>
              <w:t xml:space="preserve">37 112 704  </w:t>
            </w:r>
            <w:r w:rsidRPr="00315E7D">
              <w:rPr>
                <w:sz w:val="18"/>
                <w:szCs w:val="22"/>
                <w:vertAlign w:val="superscript"/>
              </w:rPr>
              <w:t>6</w:t>
            </w:r>
          </w:p>
        </w:tc>
        <w:tc>
          <w:tcPr>
            <w:tcW w:w="1276" w:type="dxa"/>
            <w:tcBorders>
              <w:top w:val="single" w:sz="4" w:space="0" w:color="auto"/>
              <w:bottom w:val="single" w:sz="4" w:space="0" w:color="auto"/>
            </w:tcBorders>
            <w:vAlign w:val="center"/>
          </w:tcPr>
          <w:p w14:paraId="261B1A22" w14:textId="77777777" w:rsidR="00315E7D" w:rsidRPr="00315E7D" w:rsidRDefault="00315E7D" w:rsidP="00865B8E">
            <w:pPr>
              <w:spacing w:after="100" w:afterAutospacing="1"/>
              <w:cnfStyle w:val="000000100000" w:firstRow="0" w:lastRow="0" w:firstColumn="0" w:lastColumn="0" w:oddVBand="0" w:evenVBand="0" w:oddHBand="1" w:evenHBand="0" w:firstRowFirstColumn="0" w:firstRowLastColumn="0" w:lastRowFirstColumn="0" w:lastRowLastColumn="0"/>
              <w:rPr>
                <w:sz w:val="18"/>
                <w:szCs w:val="22"/>
              </w:rPr>
            </w:pPr>
            <w:r w:rsidRPr="00315E7D">
              <w:rPr>
                <w:sz w:val="18"/>
                <w:szCs w:val="22"/>
              </w:rPr>
              <w:t>1996–2007</w:t>
            </w:r>
          </w:p>
        </w:tc>
        <w:tc>
          <w:tcPr>
            <w:tcW w:w="1134" w:type="dxa"/>
            <w:tcBorders>
              <w:top w:val="single" w:sz="4" w:space="0" w:color="auto"/>
              <w:bottom w:val="single" w:sz="4" w:space="0" w:color="auto"/>
            </w:tcBorders>
            <w:vAlign w:val="center"/>
          </w:tcPr>
          <w:p w14:paraId="78C64DA2" w14:textId="77777777" w:rsidR="00315E7D" w:rsidRPr="00315E7D" w:rsidRDefault="00315E7D" w:rsidP="00865B8E">
            <w:pPr>
              <w:spacing w:after="100" w:afterAutospacing="1"/>
              <w:cnfStyle w:val="000000100000" w:firstRow="0" w:lastRow="0" w:firstColumn="0" w:lastColumn="0" w:oddVBand="0" w:evenVBand="0" w:oddHBand="1" w:evenHBand="0" w:firstRowFirstColumn="0" w:firstRowLastColumn="0" w:lastRowFirstColumn="0" w:lastRowLastColumn="0"/>
              <w:rPr>
                <w:sz w:val="18"/>
                <w:szCs w:val="22"/>
              </w:rPr>
            </w:pPr>
            <w:r w:rsidRPr="00315E7D">
              <w:rPr>
                <w:sz w:val="18"/>
                <w:szCs w:val="22"/>
              </w:rPr>
              <w:t>100</w:t>
            </w:r>
          </w:p>
        </w:tc>
        <w:tc>
          <w:tcPr>
            <w:tcW w:w="1383" w:type="dxa"/>
            <w:tcBorders>
              <w:top w:val="single" w:sz="4" w:space="0" w:color="auto"/>
              <w:bottom w:val="single" w:sz="4" w:space="0" w:color="auto"/>
            </w:tcBorders>
            <w:vAlign w:val="center"/>
          </w:tcPr>
          <w:p w14:paraId="6A9D4466" w14:textId="77777777" w:rsidR="00315E7D" w:rsidRPr="00315E7D" w:rsidRDefault="00315E7D" w:rsidP="00865B8E">
            <w:pPr>
              <w:spacing w:after="100" w:afterAutospacing="1"/>
              <w:cnfStyle w:val="000000100000" w:firstRow="0" w:lastRow="0" w:firstColumn="0" w:lastColumn="0" w:oddVBand="0" w:evenVBand="0" w:oddHBand="1" w:evenHBand="0" w:firstRowFirstColumn="0" w:firstRowLastColumn="0" w:lastRowFirstColumn="0" w:lastRowLastColumn="0"/>
              <w:rPr>
                <w:sz w:val="18"/>
                <w:szCs w:val="22"/>
              </w:rPr>
            </w:pPr>
            <w:r w:rsidRPr="00315E7D">
              <w:rPr>
                <w:sz w:val="18"/>
                <w:szCs w:val="22"/>
              </w:rPr>
              <w:t>100</w:t>
            </w:r>
          </w:p>
        </w:tc>
      </w:tr>
      <w:tr w:rsidR="00315E7D" w:rsidRPr="00315E7D" w14:paraId="59043B73" w14:textId="77777777" w:rsidTr="00865B8E">
        <w:tc>
          <w:tcPr>
            <w:cnfStyle w:val="001000000000" w:firstRow="0" w:lastRow="0" w:firstColumn="1" w:lastColumn="0" w:oddVBand="0" w:evenVBand="0" w:oddHBand="0" w:evenHBand="0" w:firstRowFirstColumn="0" w:firstRowLastColumn="0" w:lastRowFirstColumn="0" w:lastRowLastColumn="0"/>
            <w:tcW w:w="1161" w:type="dxa"/>
            <w:tcBorders>
              <w:top w:val="single" w:sz="4" w:space="0" w:color="auto"/>
            </w:tcBorders>
            <w:vAlign w:val="center"/>
          </w:tcPr>
          <w:p w14:paraId="2FFF0B65" w14:textId="77777777" w:rsidR="00315E7D" w:rsidRPr="00315E7D" w:rsidRDefault="00315E7D" w:rsidP="00865B8E">
            <w:pPr>
              <w:spacing w:after="100" w:afterAutospacing="1"/>
              <w:rPr>
                <w:sz w:val="18"/>
                <w:szCs w:val="22"/>
              </w:rPr>
            </w:pPr>
            <w:r w:rsidRPr="00315E7D">
              <w:rPr>
                <w:sz w:val="18"/>
                <w:szCs w:val="22"/>
              </w:rPr>
              <w:t>Sample</w:t>
            </w:r>
          </w:p>
        </w:tc>
        <w:tc>
          <w:tcPr>
            <w:tcW w:w="1074" w:type="dxa"/>
            <w:tcBorders>
              <w:top w:val="single" w:sz="4" w:space="0" w:color="auto"/>
            </w:tcBorders>
            <w:vAlign w:val="center"/>
          </w:tcPr>
          <w:p w14:paraId="66650186" w14:textId="77777777" w:rsidR="00315E7D" w:rsidRPr="00315E7D" w:rsidRDefault="00315E7D" w:rsidP="00865B8E">
            <w:pPr>
              <w:spacing w:after="100" w:afterAutospacing="1"/>
              <w:cnfStyle w:val="000000000000" w:firstRow="0" w:lastRow="0" w:firstColumn="0" w:lastColumn="0" w:oddVBand="0" w:evenVBand="0" w:oddHBand="0" w:evenHBand="0" w:firstRowFirstColumn="0" w:firstRowLastColumn="0" w:lastRowFirstColumn="0" w:lastRowLastColumn="0"/>
              <w:rPr>
                <w:sz w:val="18"/>
                <w:szCs w:val="22"/>
              </w:rPr>
            </w:pPr>
            <w:r w:rsidRPr="00315E7D">
              <w:rPr>
                <w:sz w:val="18"/>
                <w:szCs w:val="22"/>
              </w:rPr>
              <w:t xml:space="preserve">116 </w:t>
            </w:r>
            <w:r w:rsidRPr="00315E7D">
              <w:rPr>
                <w:sz w:val="18"/>
                <w:szCs w:val="22"/>
                <w:vertAlign w:val="superscript"/>
              </w:rPr>
              <w:t>4</w:t>
            </w:r>
          </w:p>
        </w:tc>
        <w:tc>
          <w:tcPr>
            <w:tcW w:w="992" w:type="dxa"/>
            <w:tcBorders>
              <w:top w:val="single" w:sz="4" w:space="0" w:color="auto"/>
            </w:tcBorders>
            <w:vAlign w:val="center"/>
          </w:tcPr>
          <w:p w14:paraId="4BF857BB" w14:textId="77777777" w:rsidR="00315E7D" w:rsidRPr="00315E7D" w:rsidRDefault="00315E7D" w:rsidP="00865B8E">
            <w:pPr>
              <w:spacing w:after="100" w:afterAutospacing="1"/>
              <w:cnfStyle w:val="000000000000" w:firstRow="0" w:lastRow="0" w:firstColumn="0" w:lastColumn="0" w:oddVBand="0" w:evenVBand="0" w:oddHBand="0" w:evenHBand="0" w:firstRowFirstColumn="0" w:firstRowLastColumn="0" w:lastRowFirstColumn="0" w:lastRowLastColumn="0"/>
              <w:rPr>
                <w:sz w:val="18"/>
                <w:szCs w:val="22"/>
              </w:rPr>
            </w:pPr>
            <w:r w:rsidRPr="00315E7D">
              <w:rPr>
                <w:sz w:val="18"/>
                <w:szCs w:val="22"/>
              </w:rPr>
              <w:t xml:space="preserve">18  </w:t>
            </w:r>
            <w:r w:rsidRPr="00315E7D">
              <w:rPr>
                <w:sz w:val="18"/>
                <w:szCs w:val="22"/>
                <w:vertAlign w:val="superscript"/>
              </w:rPr>
              <w:t>3</w:t>
            </w:r>
          </w:p>
        </w:tc>
        <w:tc>
          <w:tcPr>
            <w:tcW w:w="992" w:type="dxa"/>
            <w:tcBorders>
              <w:top w:val="single" w:sz="4" w:space="0" w:color="auto"/>
            </w:tcBorders>
            <w:vAlign w:val="center"/>
          </w:tcPr>
          <w:p w14:paraId="114A89E9" w14:textId="77777777" w:rsidR="00315E7D" w:rsidRPr="00315E7D" w:rsidRDefault="00315E7D" w:rsidP="00865B8E">
            <w:pPr>
              <w:spacing w:after="100" w:afterAutospacing="1"/>
              <w:cnfStyle w:val="000000000000" w:firstRow="0" w:lastRow="0" w:firstColumn="0" w:lastColumn="0" w:oddVBand="0" w:evenVBand="0" w:oddHBand="0" w:evenHBand="0" w:firstRowFirstColumn="0" w:firstRowLastColumn="0" w:lastRowFirstColumn="0" w:lastRowLastColumn="0"/>
              <w:rPr>
                <w:sz w:val="18"/>
                <w:szCs w:val="22"/>
              </w:rPr>
            </w:pPr>
            <w:r w:rsidRPr="00315E7D">
              <w:rPr>
                <w:sz w:val="18"/>
                <w:szCs w:val="22"/>
              </w:rPr>
              <w:t>144</w:t>
            </w:r>
          </w:p>
        </w:tc>
        <w:tc>
          <w:tcPr>
            <w:tcW w:w="1276" w:type="dxa"/>
            <w:tcBorders>
              <w:top w:val="single" w:sz="4" w:space="0" w:color="auto"/>
            </w:tcBorders>
            <w:vAlign w:val="center"/>
          </w:tcPr>
          <w:p w14:paraId="7399757A" w14:textId="77777777" w:rsidR="00315E7D" w:rsidRPr="00315E7D" w:rsidRDefault="00315E7D" w:rsidP="00865B8E">
            <w:pPr>
              <w:spacing w:after="100" w:afterAutospacing="1"/>
              <w:cnfStyle w:val="000000000000" w:firstRow="0" w:lastRow="0" w:firstColumn="0" w:lastColumn="0" w:oddVBand="0" w:evenVBand="0" w:oddHBand="0" w:evenHBand="0" w:firstRowFirstColumn="0" w:firstRowLastColumn="0" w:lastRowFirstColumn="0" w:lastRowLastColumn="0"/>
              <w:rPr>
                <w:sz w:val="18"/>
                <w:szCs w:val="22"/>
              </w:rPr>
            </w:pPr>
            <w:r w:rsidRPr="00315E7D">
              <w:rPr>
                <w:sz w:val="18"/>
                <w:szCs w:val="22"/>
              </w:rPr>
              <w:t xml:space="preserve">38 952  </w:t>
            </w:r>
            <w:r w:rsidRPr="00315E7D">
              <w:rPr>
                <w:sz w:val="18"/>
                <w:szCs w:val="22"/>
                <w:vertAlign w:val="superscript"/>
              </w:rPr>
              <w:t>7</w:t>
            </w:r>
          </w:p>
        </w:tc>
        <w:tc>
          <w:tcPr>
            <w:tcW w:w="1276" w:type="dxa"/>
            <w:tcBorders>
              <w:top w:val="single" w:sz="4" w:space="0" w:color="auto"/>
            </w:tcBorders>
            <w:vAlign w:val="center"/>
          </w:tcPr>
          <w:p w14:paraId="613CAE3F" w14:textId="77777777" w:rsidR="00315E7D" w:rsidRPr="00315E7D" w:rsidRDefault="00315E7D" w:rsidP="00865B8E">
            <w:pPr>
              <w:spacing w:after="100" w:afterAutospacing="1"/>
              <w:cnfStyle w:val="000000000000" w:firstRow="0" w:lastRow="0" w:firstColumn="0" w:lastColumn="0" w:oddVBand="0" w:evenVBand="0" w:oddHBand="0" w:evenHBand="0" w:firstRowFirstColumn="0" w:firstRowLastColumn="0" w:lastRowFirstColumn="0" w:lastRowLastColumn="0"/>
              <w:rPr>
                <w:sz w:val="18"/>
                <w:szCs w:val="22"/>
              </w:rPr>
            </w:pPr>
            <w:r w:rsidRPr="00315E7D">
              <w:rPr>
                <w:sz w:val="18"/>
                <w:szCs w:val="22"/>
              </w:rPr>
              <w:t xml:space="preserve">1997–2007  </w:t>
            </w:r>
            <w:r w:rsidRPr="00315E7D">
              <w:rPr>
                <w:sz w:val="18"/>
                <w:szCs w:val="22"/>
                <w:vertAlign w:val="superscript"/>
              </w:rPr>
              <w:t>8</w:t>
            </w:r>
          </w:p>
        </w:tc>
        <w:tc>
          <w:tcPr>
            <w:tcW w:w="1134" w:type="dxa"/>
            <w:tcBorders>
              <w:top w:val="single" w:sz="4" w:space="0" w:color="auto"/>
            </w:tcBorders>
            <w:vAlign w:val="center"/>
          </w:tcPr>
          <w:p w14:paraId="6FF59A80" w14:textId="77777777" w:rsidR="00315E7D" w:rsidRPr="00315E7D" w:rsidRDefault="00315E7D" w:rsidP="00865B8E">
            <w:pPr>
              <w:spacing w:after="100" w:afterAutospacing="1"/>
              <w:cnfStyle w:val="000000000000" w:firstRow="0" w:lastRow="0" w:firstColumn="0" w:lastColumn="0" w:oddVBand="0" w:evenVBand="0" w:oddHBand="0" w:evenHBand="0" w:firstRowFirstColumn="0" w:firstRowLastColumn="0" w:lastRowFirstColumn="0" w:lastRowLastColumn="0"/>
              <w:rPr>
                <w:sz w:val="18"/>
                <w:szCs w:val="22"/>
              </w:rPr>
            </w:pPr>
            <w:r w:rsidRPr="00315E7D">
              <w:rPr>
                <w:sz w:val="18"/>
                <w:szCs w:val="22"/>
              </w:rPr>
              <w:t>49</w:t>
            </w:r>
          </w:p>
        </w:tc>
        <w:tc>
          <w:tcPr>
            <w:tcW w:w="1383" w:type="dxa"/>
            <w:tcBorders>
              <w:top w:val="single" w:sz="4" w:space="0" w:color="auto"/>
            </w:tcBorders>
            <w:vAlign w:val="center"/>
          </w:tcPr>
          <w:p w14:paraId="3C3504C1" w14:textId="77777777" w:rsidR="00315E7D" w:rsidRPr="00315E7D" w:rsidRDefault="00315E7D" w:rsidP="00865B8E">
            <w:pPr>
              <w:spacing w:after="100" w:afterAutospacing="1"/>
              <w:cnfStyle w:val="000000000000" w:firstRow="0" w:lastRow="0" w:firstColumn="0" w:lastColumn="0" w:oddVBand="0" w:evenVBand="0" w:oddHBand="0" w:evenHBand="0" w:firstRowFirstColumn="0" w:firstRowLastColumn="0" w:lastRowFirstColumn="0" w:lastRowLastColumn="0"/>
              <w:rPr>
                <w:sz w:val="18"/>
                <w:szCs w:val="22"/>
              </w:rPr>
            </w:pPr>
            <w:r w:rsidRPr="00315E7D">
              <w:rPr>
                <w:sz w:val="18"/>
                <w:szCs w:val="22"/>
              </w:rPr>
              <w:t>66</w:t>
            </w:r>
          </w:p>
        </w:tc>
      </w:tr>
    </w:tbl>
    <w:p w14:paraId="126994BB" w14:textId="44927C56" w:rsidR="00315E7D" w:rsidRPr="00315E7D" w:rsidRDefault="00315E7D" w:rsidP="00315E7D">
      <w:pPr>
        <w:rPr>
          <w:sz w:val="20"/>
          <w:szCs w:val="22"/>
        </w:rPr>
      </w:pPr>
      <w:r w:rsidRPr="00315E7D">
        <w:rPr>
          <w:sz w:val="20"/>
          <w:szCs w:val="22"/>
        </w:rPr>
        <w:t xml:space="preserve">Note: The export data </w:t>
      </w:r>
      <w:r w:rsidR="007B1775">
        <w:rPr>
          <w:sz w:val="20"/>
          <w:szCs w:val="22"/>
        </w:rPr>
        <w:t xml:space="preserve">are </w:t>
      </w:r>
      <w:r w:rsidRPr="00315E7D">
        <w:rPr>
          <w:sz w:val="20"/>
          <w:szCs w:val="22"/>
        </w:rPr>
        <w:t>given in four dimensions: firm, country, product and yea</w:t>
      </w:r>
      <w:r w:rsidR="00DE0E26">
        <w:rPr>
          <w:sz w:val="20"/>
          <w:szCs w:val="22"/>
        </w:rPr>
        <w:t>r.</w:t>
      </w:r>
      <w:r w:rsidR="00C23C7B">
        <w:rPr>
          <w:sz w:val="20"/>
          <w:szCs w:val="22"/>
        </w:rPr>
        <w:t xml:space="preserve"> </w:t>
      </w:r>
      <w:r w:rsidRPr="00315E7D">
        <w:rPr>
          <w:sz w:val="20"/>
          <w:szCs w:val="22"/>
          <w:vertAlign w:val="superscript"/>
        </w:rPr>
        <w:t>1</w:t>
      </w:r>
      <w:r w:rsidRPr="00315E7D">
        <w:rPr>
          <w:sz w:val="20"/>
          <w:szCs w:val="22"/>
        </w:rPr>
        <w:t>Numbers refer to the whole period covered.</w:t>
      </w:r>
      <w:r w:rsidR="00C23C7B">
        <w:rPr>
          <w:sz w:val="20"/>
          <w:szCs w:val="22"/>
        </w:rPr>
        <w:t xml:space="preserve"> </w:t>
      </w:r>
      <w:r w:rsidRPr="00315E7D">
        <w:rPr>
          <w:sz w:val="20"/>
          <w:szCs w:val="22"/>
          <w:vertAlign w:val="superscript"/>
        </w:rPr>
        <w:t xml:space="preserve">2 </w:t>
      </w:r>
      <w:r w:rsidRPr="00315E7D">
        <w:rPr>
          <w:sz w:val="20"/>
          <w:szCs w:val="18"/>
        </w:rPr>
        <w:t>Products at 8 digit hs level.</w:t>
      </w:r>
      <w:r w:rsidR="00C23C7B">
        <w:rPr>
          <w:sz w:val="20"/>
          <w:szCs w:val="18"/>
        </w:rPr>
        <w:t xml:space="preserve"> </w:t>
      </w:r>
      <w:r w:rsidRPr="00315E7D">
        <w:rPr>
          <w:sz w:val="20"/>
          <w:szCs w:val="22"/>
          <w:vertAlign w:val="superscript"/>
        </w:rPr>
        <w:t>3</w:t>
      </w:r>
      <w:r w:rsidRPr="00315E7D">
        <w:rPr>
          <w:sz w:val="20"/>
          <w:szCs w:val="18"/>
        </w:rPr>
        <w:t>Aggregated product groups.</w:t>
      </w:r>
      <w:r w:rsidR="00C23C7B">
        <w:rPr>
          <w:sz w:val="20"/>
          <w:szCs w:val="18"/>
        </w:rPr>
        <w:t xml:space="preserve"> </w:t>
      </w:r>
      <w:r w:rsidRPr="00315E7D">
        <w:rPr>
          <w:sz w:val="20"/>
          <w:szCs w:val="22"/>
          <w:vertAlign w:val="superscript"/>
        </w:rPr>
        <w:t>4</w:t>
      </w:r>
      <w:r w:rsidRPr="00315E7D">
        <w:rPr>
          <w:sz w:val="20"/>
          <w:szCs w:val="22"/>
        </w:rPr>
        <w:t>Includes only firms that export at least one product during all sample years.</w:t>
      </w:r>
      <w:r w:rsidR="00C23C7B">
        <w:rPr>
          <w:sz w:val="20"/>
          <w:szCs w:val="22"/>
        </w:rPr>
        <w:t xml:space="preserve"> </w:t>
      </w:r>
      <w:r w:rsidR="00C23C7B">
        <w:rPr>
          <w:sz w:val="20"/>
          <w:szCs w:val="22"/>
          <w:vertAlign w:val="superscript"/>
        </w:rPr>
        <w:t>5</w:t>
      </w:r>
      <w:r w:rsidRPr="00315E7D">
        <w:rPr>
          <w:sz w:val="20"/>
          <w:szCs w:val="22"/>
        </w:rPr>
        <w:t>In a given year, one observation represents the export status of one firm exporting one product to one country.</w:t>
      </w:r>
      <w:r w:rsidR="00C23C7B">
        <w:rPr>
          <w:sz w:val="20"/>
          <w:szCs w:val="22"/>
        </w:rPr>
        <w:t xml:space="preserve"> </w:t>
      </w:r>
      <w:r w:rsidRPr="00315E7D">
        <w:rPr>
          <w:sz w:val="20"/>
          <w:szCs w:val="22"/>
          <w:vertAlign w:val="superscript"/>
        </w:rPr>
        <w:t>6</w:t>
      </w:r>
      <w:r w:rsidRPr="00315E7D">
        <w:rPr>
          <w:sz w:val="20"/>
          <w:szCs w:val="22"/>
        </w:rPr>
        <w:t xml:space="preserve"> = no of firms x no of products x no of countries.</w:t>
      </w:r>
      <w:r w:rsidR="00C23C7B">
        <w:rPr>
          <w:sz w:val="20"/>
          <w:szCs w:val="22"/>
        </w:rPr>
        <w:t xml:space="preserve"> </w:t>
      </w:r>
      <w:r w:rsidRPr="00315E7D">
        <w:rPr>
          <w:sz w:val="20"/>
          <w:szCs w:val="22"/>
          <w:vertAlign w:val="superscript"/>
        </w:rPr>
        <w:t>7</w:t>
      </w:r>
      <w:r w:rsidRPr="00315E7D">
        <w:rPr>
          <w:sz w:val="20"/>
          <w:szCs w:val="22"/>
        </w:rPr>
        <w:t>= no of firm-product combinations x no of countries. No of firm-product combinations =268 and not 116 x 18, as only firm-product combinations with positive export during the whole sample period are included.</w:t>
      </w:r>
      <w:r w:rsidR="00C23C7B">
        <w:rPr>
          <w:sz w:val="20"/>
          <w:szCs w:val="22"/>
        </w:rPr>
        <w:t xml:space="preserve"> </w:t>
      </w:r>
      <w:r w:rsidR="00C23C7B">
        <w:rPr>
          <w:sz w:val="20"/>
          <w:szCs w:val="22"/>
          <w:vertAlign w:val="superscript"/>
        </w:rPr>
        <w:t>8</w:t>
      </w:r>
      <w:r w:rsidRPr="00315E7D">
        <w:rPr>
          <w:sz w:val="20"/>
          <w:szCs w:val="22"/>
        </w:rPr>
        <w:t>The first year is used to construct lagged variables.</w:t>
      </w:r>
    </w:p>
    <w:p w14:paraId="777B7743" w14:textId="77777777" w:rsidR="005F65F9" w:rsidRPr="00630D2A" w:rsidRDefault="003512D8" w:rsidP="0001055D">
      <w:pPr>
        <w:spacing w:before="240" w:after="120" w:line="480" w:lineRule="auto"/>
        <w:rPr>
          <w:sz w:val="22"/>
          <w:szCs w:val="22"/>
        </w:rPr>
      </w:pPr>
      <w:r w:rsidRPr="00630D2A">
        <w:rPr>
          <w:sz w:val="22"/>
          <w:szCs w:val="22"/>
        </w:rPr>
        <w:t xml:space="preserve">We </w:t>
      </w:r>
      <w:r w:rsidR="008B58F3">
        <w:rPr>
          <w:sz w:val="22"/>
          <w:szCs w:val="22"/>
        </w:rPr>
        <w:t xml:space="preserve">therefore </w:t>
      </w:r>
      <w:r w:rsidRPr="00630D2A">
        <w:rPr>
          <w:sz w:val="22"/>
          <w:szCs w:val="22"/>
        </w:rPr>
        <w:t>aggregate</w:t>
      </w:r>
      <w:r w:rsidR="00454A33">
        <w:rPr>
          <w:sz w:val="22"/>
          <w:szCs w:val="22"/>
        </w:rPr>
        <w:t xml:space="preserve">d the 8-digit HS-level products </w:t>
      </w:r>
      <w:r w:rsidRPr="00630D2A">
        <w:rPr>
          <w:sz w:val="22"/>
          <w:szCs w:val="22"/>
        </w:rPr>
        <w:t xml:space="preserve">into </w:t>
      </w:r>
      <w:r>
        <w:rPr>
          <w:sz w:val="22"/>
          <w:szCs w:val="22"/>
        </w:rPr>
        <w:t xml:space="preserve">18 </w:t>
      </w:r>
      <w:r w:rsidRPr="00630D2A">
        <w:rPr>
          <w:sz w:val="22"/>
          <w:szCs w:val="22"/>
        </w:rPr>
        <w:t xml:space="preserve">groups </w:t>
      </w:r>
      <w:r>
        <w:rPr>
          <w:sz w:val="22"/>
          <w:szCs w:val="22"/>
        </w:rPr>
        <w:t>containing</w:t>
      </w:r>
      <w:r w:rsidRPr="00630D2A">
        <w:rPr>
          <w:sz w:val="22"/>
          <w:szCs w:val="22"/>
        </w:rPr>
        <w:t xml:space="preserve"> fairly homogeneous</w:t>
      </w:r>
      <w:r>
        <w:rPr>
          <w:sz w:val="22"/>
          <w:szCs w:val="22"/>
        </w:rPr>
        <w:t xml:space="preserve"> products</w:t>
      </w:r>
      <w:r w:rsidRPr="00630D2A">
        <w:rPr>
          <w:sz w:val="22"/>
          <w:szCs w:val="22"/>
        </w:rPr>
        <w:t xml:space="preserve"> in terms of product</w:t>
      </w:r>
      <w:r>
        <w:rPr>
          <w:sz w:val="22"/>
          <w:szCs w:val="22"/>
        </w:rPr>
        <w:t xml:space="preserve"> characteristics </w:t>
      </w:r>
      <w:r w:rsidRPr="00630D2A">
        <w:rPr>
          <w:sz w:val="22"/>
          <w:szCs w:val="22"/>
        </w:rPr>
        <w:t>and exporting conditions.</w:t>
      </w:r>
      <w:r w:rsidRPr="00630D2A">
        <w:rPr>
          <w:rStyle w:val="FootnoteReference"/>
          <w:sz w:val="22"/>
          <w:szCs w:val="22"/>
        </w:rPr>
        <w:footnoteReference w:id="11"/>
      </w:r>
      <w:r>
        <w:rPr>
          <w:sz w:val="22"/>
          <w:szCs w:val="22"/>
        </w:rPr>
        <w:t xml:space="preserve"> </w:t>
      </w:r>
      <w:r w:rsidR="006D6770">
        <w:rPr>
          <w:sz w:val="22"/>
          <w:szCs w:val="22"/>
        </w:rPr>
        <w:t>S</w:t>
      </w:r>
      <w:r>
        <w:rPr>
          <w:sz w:val="22"/>
          <w:szCs w:val="22"/>
        </w:rPr>
        <w:t>ome countries are also dropped from the an</w:t>
      </w:r>
      <w:r w:rsidR="00A34658">
        <w:rPr>
          <w:sz w:val="22"/>
          <w:szCs w:val="22"/>
        </w:rPr>
        <w:t>a</w:t>
      </w:r>
      <w:r>
        <w:rPr>
          <w:sz w:val="22"/>
          <w:szCs w:val="22"/>
        </w:rPr>
        <w:t>lysis as e</w:t>
      </w:r>
      <w:r w:rsidRPr="00630D2A">
        <w:rPr>
          <w:sz w:val="22"/>
          <w:szCs w:val="22"/>
        </w:rPr>
        <w:t xml:space="preserve">xport data </w:t>
      </w:r>
      <w:r w:rsidR="00454A33">
        <w:rPr>
          <w:sz w:val="22"/>
          <w:szCs w:val="22"/>
        </w:rPr>
        <w:t>were</w:t>
      </w:r>
      <w:r w:rsidRPr="00630D2A">
        <w:rPr>
          <w:sz w:val="22"/>
          <w:szCs w:val="22"/>
        </w:rPr>
        <w:t xml:space="preserve"> </w:t>
      </w:r>
      <w:r w:rsidRPr="00630D2A">
        <w:rPr>
          <w:color w:val="000000"/>
          <w:sz w:val="22"/>
          <w:szCs w:val="22"/>
        </w:rPr>
        <w:t>merged with data for countries from several</w:t>
      </w:r>
      <w:r>
        <w:rPr>
          <w:color w:val="000000"/>
          <w:sz w:val="22"/>
          <w:szCs w:val="22"/>
        </w:rPr>
        <w:t xml:space="preserve"> other</w:t>
      </w:r>
      <w:r w:rsidRPr="00630D2A">
        <w:rPr>
          <w:color w:val="000000"/>
          <w:sz w:val="22"/>
          <w:szCs w:val="22"/>
        </w:rPr>
        <w:t xml:space="preserve"> databases </w:t>
      </w:r>
      <w:r>
        <w:rPr>
          <w:color w:val="000000"/>
          <w:sz w:val="22"/>
          <w:szCs w:val="22"/>
        </w:rPr>
        <w:t>with various coverage</w:t>
      </w:r>
      <w:r w:rsidR="004E08BF">
        <w:rPr>
          <w:color w:val="000000"/>
          <w:sz w:val="22"/>
          <w:szCs w:val="22"/>
        </w:rPr>
        <w:t xml:space="preserve"> (see section </w:t>
      </w:r>
      <w:r w:rsidR="00E86B63">
        <w:rPr>
          <w:color w:val="000000"/>
          <w:sz w:val="22"/>
          <w:szCs w:val="22"/>
        </w:rPr>
        <w:t>5.5</w:t>
      </w:r>
      <w:r w:rsidRPr="00630D2A">
        <w:rPr>
          <w:color w:val="000000"/>
          <w:sz w:val="22"/>
          <w:szCs w:val="22"/>
        </w:rPr>
        <w:t xml:space="preserve">). </w:t>
      </w:r>
      <w:r w:rsidR="009171CC">
        <w:rPr>
          <w:color w:val="000000"/>
          <w:sz w:val="22"/>
          <w:szCs w:val="22"/>
        </w:rPr>
        <w:t>Furthermore,</w:t>
      </w:r>
      <w:r w:rsidR="002D7219" w:rsidRPr="00630D2A">
        <w:rPr>
          <w:sz w:val="22"/>
          <w:szCs w:val="22"/>
        </w:rPr>
        <w:t xml:space="preserve"> </w:t>
      </w:r>
      <w:r w:rsidR="00D32ECC" w:rsidRPr="00630D2A">
        <w:rPr>
          <w:sz w:val="22"/>
          <w:szCs w:val="22"/>
        </w:rPr>
        <w:t xml:space="preserve">it is not adequate to </w:t>
      </w:r>
      <w:r w:rsidR="002D7219" w:rsidRPr="00630D2A">
        <w:rPr>
          <w:sz w:val="22"/>
          <w:szCs w:val="22"/>
        </w:rPr>
        <w:t>include all</w:t>
      </w:r>
      <w:r w:rsidR="00A34658">
        <w:rPr>
          <w:sz w:val="22"/>
          <w:szCs w:val="22"/>
        </w:rPr>
        <w:t xml:space="preserve"> the</w:t>
      </w:r>
      <w:r w:rsidR="00615CE5" w:rsidRPr="00630D2A">
        <w:rPr>
          <w:sz w:val="22"/>
          <w:szCs w:val="22"/>
        </w:rPr>
        <w:t xml:space="preserve"> </w:t>
      </w:r>
      <w:r>
        <w:rPr>
          <w:sz w:val="22"/>
          <w:szCs w:val="22"/>
        </w:rPr>
        <w:t xml:space="preserve">remaining </w:t>
      </w:r>
      <w:r w:rsidR="00615CE5" w:rsidRPr="00630D2A">
        <w:rPr>
          <w:sz w:val="22"/>
          <w:szCs w:val="22"/>
        </w:rPr>
        <w:t xml:space="preserve">observations </w:t>
      </w:r>
      <w:r w:rsidR="002D7219" w:rsidRPr="00630D2A">
        <w:rPr>
          <w:sz w:val="22"/>
          <w:szCs w:val="22"/>
        </w:rPr>
        <w:t>in the regression analyses</w:t>
      </w:r>
      <w:r w:rsidR="00046874">
        <w:rPr>
          <w:sz w:val="22"/>
          <w:szCs w:val="22"/>
        </w:rPr>
        <w:t>:</w:t>
      </w:r>
      <w:r w:rsidR="007B2F0B" w:rsidRPr="00630D2A">
        <w:rPr>
          <w:sz w:val="22"/>
          <w:szCs w:val="22"/>
        </w:rPr>
        <w:t xml:space="preserve"> </w:t>
      </w:r>
    </w:p>
    <w:p w14:paraId="569B416C" w14:textId="41D6B5FC" w:rsidR="005F65F9" w:rsidRPr="00630D2A" w:rsidRDefault="00E348A9" w:rsidP="000B1E0C">
      <w:pPr>
        <w:spacing w:before="120" w:after="120" w:line="480" w:lineRule="auto"/>
        <w:rPr>
          <w:sz w:val="22"/>
          <w:szCs w:val="22"/>
        </w:rPr>
      </w:pPr>
      <w:r>
        <w:rPr>
          <w:sz w:val="22"/>
          <w:szCs w:val="22"/>
        </w:rPr>
        <w:t>We include only firm</w:t>
      </w:r>
      <w:r w:rsidR="00D21D52">
        <w:rPr>
          <w:sz w:val="22"/>
          <w:szCs w:val="22"/>
        </w:rPr>
        <w:t>-product</w:t>
      </w:r>
      <w:r w:rsidR="00EE7CB8">
        <w:rPr>
          <w:sz w:val="22"/>
          <w:szCs w:val="22"/>
        </w:rPr>
        <w:t xml:space="preserve"> group</w:t>
      </w:r>
      <w:r w:rsidR="00D21D52">
        <w:rPr>
          <w:sz w:val="22"/>
          <w:szCs w:val="22"/>
        </w:rPr>
        <w:t xml:space="preserve"> observations</w:t>
      </w:r>
      <w:r w:rsidR="00FF3B1A">
        <w:rPr>
          <w:sz w:val="22"/>
          <w:szCs w:val="22"/>
        </w:rPr>
        <w:t xml:space="preserve"> </w:t>
      </w:r>
      <w:r w:rsidR="00FD0551">
        <w:rPr>
          <w:sz w:val="22"/>
          <w:szCs w:val="22"/>
        </w:rPr>
        <w:t>with positive</w:t>
      </w:r>
      <w:r w:rsidR="00FF3B1A">
        <w:rPr>
          <w:sz w:val="22"/>
          <w:szCs w:val="22"/>
        </w:rPr>
        <w:t xml:space="preserve"> export all years during the sample period, </w:t>
      </w:r>
      <w:r w:rsidR="00543377" w:rsidRPr="00630D2A">
        <w:rPr>
          <w:sz w:val="22"/>
          <w:szCs w:val="22"/>
        </w:rPr>
        <w:t>as our purpose is to study firms’ export to specific markets, not firms’ export</w:t>
      </w:r>
      <w:r w:rsidR="00E45908" w:rsidRPr="00630D2A">
        <w:rPr>
          <w:sz w:val="22"/>
          <w:szCs w:val="22"/>
        </w:rPr>
        <w:t xml:space="preserve"> as such</w:t>
      </w:r>
      <w:r w:rsidR="00543377" w:rsidRPr="00630D2A">
        <w:rPr>
          <w:sz w:val="22"/>
          <w:szCs w:val="22"/>
        </w:rPr>
        <w:t xml:space="preserve">. </w:t>
      </w:r>
      <w:r w:rsidR="00D718E2">
        <w:rPr>
          <w:sz w:val="22"/>
          <w:szCs w:val="22"/>
        </w:rPr>
        <w:t>S</w:t>
      </w:r>
      <w:r w:rsidR="005F65F9" w:rsidRPr="00630D2A">
        <w:rPr>
          <w:sz w:val="22"/>
          <w:szCs w:val="22"/>
        </w:rPr>
        <w:t xml:space="preserve">everal different kinds of sunk costs </w:t>
      </w:r>
      <w:r w:rsidR="00D718E2">
        <w:rPr>
          <w:sz w:val="22"/>
          <w:szCs w:val="22"/>
        </w:rPr>
        <w:t>can accrue when starting to export:</w:t>
      </w:r>
      <w:r w:rsidR="005F65F9" w:rsidRPr="00630D2A">
        <w:rPr>
          <w:sz w:val="22"/>
          <w:szCs w:val="22"/>
        </w:rPr>
        <w:t xml:space="preserve"> global</w:t>
      </w:r>
      <w:r>
        <w:rPr>
          <w:sz w:val="22"/>
          <w:szCs w:val="22"/>
        </w:rPr>
        <w:t xml:space="preserve">, </w:t>
      </w:r>
      <w:r w:rsidR="005F65F9" w:rsidRPr="00630D2A">
        <w:rPr>
          <w:sz w:val="22"/>
          <w:szCs w:val="22"/>
        </w:rPr>
        <w:t>product</w:t>
      </w:r>
      <w:r>
        <w:rPr>
          <w:sz w:val="22"/>
          <w:szCs w:val="22"/>
        </w:rPr>
        <w:t>, country, and</w:t>
      </w:r>
      <w:r w:rsidR="005F65F9" w:rsidRPr="00630D2A">
        <w:rPr>
          <w:sz w:val="22"/>
          <w:szCs w:val="22"/>
        </w:rPr>
        <w:t xml:space="preserve"> market</w:t>
      </w:r>
      <w:r w:rsidR="007B1775">
        <w:rPr>
          <w:sz w:val="22"/>
          <w:szCs w:val="22"/>
        </w:rPr>
        <w:t xml:space="preserve"> </w:t>
      </w:r>
      <w:r w:rsidR="006F3271" w:rsidRPr="00630D2A">
        <w:rPr>
          <w:sz w:val="22"/>
          <w:szCs w:val="22"/>
        </w:rPr>
        <w:t>spe</w:t>
      </w:r>
      <w:r w:rsidR="005F65F9" w:rsidRPr="00630D2A">
        <w:rPr>
          <w:sz w:val="22"/>
          <w:szCs w:val="22"/>
        </w:rPr>
        <w:t xml:space="preserve">cific. </w:t>
      </w:r>
      <w:r w:rsidR="000224EE">
        <w:rPr>
          <w:sz w:val="22"/>
          <w:szCs w:val="22"/>
        </w:rPr>
        <w:t xml:space="preserve">By focusing </w:t>
      </w:r>
      <w:r w:rsidR="005F65F9" w:rsidRPr="00630D2A">
        <w:rPr>
          <w:sz w:val="22"/>
          <w:szCs w:val="22"/>
        </w:rPr>
        <w:t xml:space="preserve">on the </w:t>
      </w:r>
      <w:r w:rsidR="005A4BC0">
        <w:rPr>
          <w:sz w:val="22"/>
          <w:szCs w:val="22"/>
        </w:rPr>
        <w:t xml:space="preserve">last (and also on the second </w:t>
      </w:r>
      <w:r w:rsidR="007B1775">
        <w:rPr>
          <w:sz w:val="22"/>
          <w:szCs w:val="22"/>
        </w:rPr>
        <w:t xml:space="preserve">but </w:t>
      </w:r>
      <w:r w:rsidR="005A4BC0">
        <w:rPr>
          <w:sz w:val="22"/>
          <w:szCs w:val="22"/>
        </w:rPr>
        <w:t>last)</w:t>
      </w:r>
      <w:r w:rsidR="000224EE">
        <w:rPr>
          <w:sz w:val="22"/>
          <w:szCs w:val="22"/>
        </w:rPr>
        <w:t xml:space="preserve">, </w:t>
      </w:r>
      <w:r w:rsidR="008E0DA6" w:rsidRPr="00630D2A">
        <w:rPr>
          <w:sz w:val="22"/>
          <w:szCs w:val="22"/>
        </w:rPr>
        <w:t xml:space="preserve">we can disregard </w:t>
      </w:r>
      <w:r w:rsidR="00F61F9C">
        <w:rPr>
          <w:sz w:val="22"/>
          <w:szCs w:val="22"/>
        </w:rPr>
        <w:t xml:space="preserve">starting </w:t>
      </w:r>
      <w:r w:rsidR="008C7848">
        <w:rPr>
          <w:sz w:val="22"/>
          <w:szCs w:val="22"/>
        </w:rPr>
        <w:t xml:space="preserve">to export </w:t>
      </w:r>
      <w:r w:rsidR="007B1775">
        <w:rPr>
          <w:sz w:val="22"/>
          <w:szCs w:val="22"/>
        </w:rPr>
        <w:t xml:space="preserve"> </w:t>
      </w:r>
      <w:r w:rsidR="008C7848">
        <w:rPr>
          <w:sz w:val="22"/>
          <w:szCs w:val="22"/>
        </w:rPr>
        <w:t xml:space="preserve">as such or </w:t>
      </w:r>
      <w:r w:rsidR="00FA3050">
        <w:rPr>
          <w:sz w:val="22"/>
          <w:szCs w:val="22"/>
        </w:rPr>
        <w:t xml:space="preserve">starting to export </w:t>
      </w:r>
      <w:r w:rsidR="0033331C">
        <w:rPr>
          <w:sz w:val="22"/>
          <w:szCs w:val="22"/>
        </w:rPr>
        <w:t>within new product groups</w:t>
      </w:r>
      <w:r w:rsidR="00FA3050">
        <w:rPr>
          <w:sz w:val="22"/>
          <w:szCs w:val="22"/>
        </w:rPr>
        <w:t xml:space="preserve">. </w:t>
      </w:r>
      <w:r w:rsidR="000224EE">
        <w:rPr>
          <w:sz w:val="22"/>
          <w:szCs w:val="22"/>
        </w:rPr>
        <w:t>Hence, we can</w:t>
      </w:r>
      <w:r w:rsidR="000224EE" w:rsidRPr="00630D2A">
        <w:rPr>
          <w:sz w:val="22"/>
          <w:szCs w:val="22"/>
        </w:rPr>
        <w:t xml:space="preserve"> analyse market-specific sunk </w:t>
      </w:r>
      <w:r w:rsidR="000224EE" w:rsidRPr="00630D2A">
        <w:rPr>
          <w:sz w:val="22"/>
          <w:szCs w:val="22"/>
        </w:rPr>
        <w:lastRenderedPageBreak/>
        <w:t>export costs separately</w:t>
      </w:r>
      <w:r w:rsidR="005A4BC0">
        <w:rPr>
          <w:sz w:val="22"/>
          <w:szCs w:val="22"/>
        </w:rPr>
        <w:t xml:space="preserve"> (and also country-specific ones)</w:t>
      </w:r>
      <w:r w:rsidR="000224EE" w:rsidRPr="00630D2A">
        <w:rPr>
          <w:sz w:val="22"/>
          <w:szCs w:val="22"/>
        </w:rPr>
        <w:t>, without running the risk of incorrectly interpreting them as global or product-specific sunk export costs.</w:t>
      </w:r>
      <w:r w:rsidR="000224EE">
        <w:rPr>
          <w:sz w:val="22"/>
          <w:szCs w:val="22"/>
        </w:rPr>
        <w:t xml:space="preserve"> </w:t>
      </w:r>
    </w:p>
    <w:p w14:paraId="1D299E49" w14:textId="095C706D" w:rsidR="00BB1BAC" w:rsidRDefault="007B7884" w:rsidP="000B1E0C">
      <w:pPr>
        <w:spacing w:before="120" w:after="120" w:line="480" w:lineRule="auto"/>
        <w:rPr>
          <w:sz w:val="22"/>
          <w:szCs w:val="22"/>
        </w:rPr>
      </w:pPr>
      <w:r w:rsidRPr="00630D2A">
        <w:rPr>
          <w:sz w:val="22"/>
          <w:szCs w:val="22"/>
        </w:rPr>
        <w:t>There are three additional advantages of reducing the sample in th</w:t>
      </w:r>
      <w:r w:rsidR="00B55DEF" w:rsidRPr="00630D2A">
        <w:rPr>
          <w:sz w:val="22"/>
          <w:szCs w:val="22"/>
        </w:rPr>
        <w:t>is</w:t>
      </w:r>
      <w:r w:rsidR="00F47A35" w:rsidRPr="00630D2A">
        <w:rPr>
          <w:sz w:val="22"/>
          <w:szCs w:val="22"/>
        </w:rPr>
        <w:t xml:space="preserve"> way</w:t>
      </w:r>
      <w:r w:rsidR="00B55DEF" w:rsidRPr="00630D2A">
        <w:rPr>
          <w:sz w:val="22"/>
          <w:szCs w:val="22"/>
        </w:rPr>
        <w:t>.</w:t>
      </w:r>
      <w:r w:rsidRPr="00630D2A">
        <w:rPr>
          <w:sz w:val="22"/>
          <w:szCs w:val="22"/>
        </w:rPr>
        <w:t xml:space="preserve"> Firstly, </w:t>
      </w:r>
      <w:r w:rsidR="002D7219" w:rsidRPr="00630D2A">
        <w:rPr>
          <w:sz w:val="22"/>
          <w:szCs w:val="22"/>
        </w:rPr>
        <w:t>we do not risk incorrectly interpret</w:t>
      </w:r>
      <w:r w:rsidR="00B55DEF" w:rsidRPr="00630D2A">
        <w:rPr>
          <w:sz w:val="22"/>
          <w:szCs w:val="22"/>
        </w:rPr>
        <w:t>ing</w:t>
      </w:r>
      <w:r w:rsidR="002D7219" w:rsidRPr="00630D2A">
        <w:rPr>
          <w:sz w:val="22"/>
          <w:szCs w:val="22"/>
        </w:rPr>
        <w:t xml:space="preserve"> sunk production costs </w:t>
      </w:r>
      <w:r w:rsidR="00B55DEF" w:rsidRPr="00630D2A">
        <w:rPr>
          <w:sz w:val="22"/>
          <w:szCs w:val="22"/>
        </w:rPr>
        <w:t>as</w:t>
      </w:r>
      <w:r w:rsidR="002D7219" w:rsidRPr="00630D2A">
        <w:rPr>
          <w:sz w:val="22"/>
          <w:szCs w:val="22"/>
        </w:rPr>
        <w:t xml:space="preserve"> sunk export costs</w:t>
      </w:r>
      <w:r w:rsidR="00124D68" w:rsidRPr="00630D2A">
        <w:rPr>
          <w:sz w:val="22"/>
          <w:szCs w:val="22"/>
        </w:rPr>
        <w:t>. I</w:t>
      </w:r>
      <w:r w:rsidR="002D7219" w:rsidRPr="00630D2A">
        <w:rPr>
          <w:sz w:val="22"/>
          <w:szCs w:val="22"/>
        </w:rPr>
        <w:t xml:space="preserve">f a firm </w:t>
      </w:r>
      <w:r w:rsidR="00F61F9C">
        <w:rPr>
          <w:sz w:val="22"/>
          <w:szCs w:val="22"/>
        </w:rPr>
        <w:t>starts</w:t>
      </w:r>
      <w:r w:rsidR="00527DFE">
        <w:rPr>
          <w:sz w:val="22"/>
          <w:szCs w:val="22"/>
        </w:rPr>
        <w:t xml:space="preserve"> </w:t>
      </w:r>
      <w:r w:rsidR="002D7219" w:rsidRPr="00630D2A">
        <w:rPr>
          <w:sz w:val="22"/>
          <w:szCs w:val="22"/>
        </w:rPr>
        <w:t>export</w:t>
      </w:r>
      <w:r w:rsidR="00F61F9C">
        <w:rPr>
          <w:sz w:val="22"/>
          <w:szCs w:val="22"/>
        </w:rPr>
        <w:t>ing as such</w:t>
      </w:r>
      <w:r w:rsidR="00526E40" w:rsidRPr="00630D2A">
        <w:rPr>
          <w:sz w:val="22"/>
          <w:szCs w:val="22"/>
        </w:rPr>
        <w:t xml:space="preserve"> </w:t>
      </w:r>
      <w:r w:rsidR="002D7219" w:rsidRPr="00630D2A">
        <w:rPr>
          <w:sz w:val="22"/>
          <w:szCs w:val="22"/>
        </w:rPr>
        <w:t>or starts exporting new product</w:t>
      </w:r>
      <w:r w:rsidR="00A34658">
        <w:rPr>
          <w:sz w:val="22"/>
          <w:szCs w:val="22"/>
        </w:rPr>
        <w:t xml:space="preserve"> group</w:t>
      </w:r>
      <w:r w:rsidR="002D7219" w:rsidRPr="00630D2A">
        <w:rPr>
          <w:sz w:val="22"/>
          <w:szCs w:val="22"/>
        </w:rPr>
        <w:t>, we cannot know whether this is due to production start-up or export</w:t>
      </w:r>
      <w:r w:rsidR="00F61F9C">
        <w:rPr>
          <w:sz w:val="22"/>
          <w:szCs w:val="22"/>
        </w:rPr>
        <w:t xml:space="preserve"> start</w:t>
      </w:r>
      <w:r w:rsidR="00960E7D">
        <w:rPr>
          <w:sz w:val="22"/>
          <w:szCs w:val="22"/>
        </w:rPr>
        <w:t>-</w:t>
      </w:r>
      <w:r w:rsidR="00F61F9C">
        <w:rPr>
          <w:sz w:val="22"/>
          <w:szCs w:val="22"/>
        </w:rPr>
        <w:t>up</w:t>
      </w:r>
      <w:r w:rsidR="00527DFE">
        <w:rPr>
          <w:sz w:val="22"/>
          <w:szCs w:val="22"/>
        </w:rPr>
        <w:t xml:space="preserve"> </w:t>
      </w:r>
      <w:r w:rsidR="002D7219" w:rsidRPr="00630D2A">
        <w:rPr>
          <w:sz w:val="22"/>
          <w:szCs w:val="22"/>
        </w:rPr>
        <w:t>since we do not have information about firm</w:t>
      </w:r>
      <w:r w:rsidR="00F47A35" w:rsidRPr="00630D2A">
        <w:rPr>
          <w:sz w:val="22"/>
          <w:szCs w:val="22"/>
        </w:rPr>
        <w:t>s’</w:t>
      </w:r>
      <w:r w:rsidR="002D7219" w:rsidRPr="00630D2A">
        <w:rPr>
          <w:sz w:val="22"/>
          <w:szCs w:val="22"/>
        </w:rPr>
        <w:t xml:space="preserve"> production. </w:t>
      </w:r>
      <w:r w:rsidRPr="00630D2A">
        <w:rPr>
          <w:sz w:val="22"/>
          <w:szCs w:val="22"/>
        </w:rPr>
        <w:t>Secondly</w:t>
      </w:r>
      <w:r w:rsidR="002D7219" w:rsidRPr="00630D2A">
        <w:rPr>
          <w:sz w:val="22"/>
          <w:szCs w:val="22"/>
        </w:rPr>
        <w:t>, we get a more homogeneous sample</w:t>
      </w:r>
      <w:r w:rsidR="00B753E7">
        <w:rPr>
          <w:sz w:val="22"/>
          <w:szCs w:val="22"/>
        </w:rPr>
        <w:t>,</w:t>
      </w:r>
      <w:r w:rsidR="002D7219" w:rsidRPr="00630D2A">
        <w:rPr>
          <w:sz w:val="22"/>
          <w:szCs w:val="22"/>
        </w:rPr>
        <w:t xml:space="preserve"> and </w:t>
      </w:r>
      <w:r w:rsidR="00561D96">
        <w:rPr>
          <w:sz w:val="22"/>
          <w:szCs w:val="22"/>
        </w:rPr>
        <w:t xml:space="preserve">we </w:t>
      </w:r>
      <w:r w:rsidR="002D7219" w:rsidRPr="00630D2A">
        <w:rPr>
          <w:sz w:val="22"/>
          <w:szCs w:val="22"/>
        </w:rPr>
        <w:t xml:space="preserve">reduce bias from </w:t>
      </w:r>
      <w:r w:rsidR="00AD6CA3" w:rsidRPr="00630D2A">
        <w:rPr>
          <w:sz w:val="22"/>
          <w:szCs w:val="22"/>
        </w:rPr>
        <w:t>omitted varia</w:t>
      </w:r>
      <w:r w:rsidR="00BE1311" w:rsidRPr="00630D2A">
        <w:rPr>
          <w:sz w:val="22"/>
          <w:szCs w:val="22"/>
        </w:rPr>
        <w:t>bles and unobserved heterogenei</w:t>
      </w:r>
      <w:r w:rsidR="00C14C4E" w:rsidRPr="00630D2A">
        <w:rPr>
          <w:sz w:val="22"/>
          <w:szCs w:val="22"/>
        </w:rPr>
        <w:t>ty</w:t>
      </w:r>
      <w:r w:rsidR="002D7219" w:rsidRPr="00630D2A">
        <w:rPr>
          <w:sz w:val="22"/>
          <w:szCs w:val="22"/>
        </w:rPr>
        <w:t xml:space="preserve">. </w:t>
      </w:r>
      <w:r w:rsidRPr="00630D2A">
        <w:rPr>
          <w:sz w:val="22"/>
          <w:szCs w:val="22"/>
        </w:rPr>
        <w:t>Thirdly</w:t>
      </w:r>
      <w:r w:rsidR="00B55DEF" w:rsidRPr="00630D2A">
        <w:rPr>
          <w:sz w:val="22"/>
          <w:szCs w:val="22"/>
        </w:rPr>
        <w:t>,</w:t>
      </w:r>
      <w:r w:rsidR="00E142A6" w:rsidRPr="00630D2A">
        <w:rPr>
          <w:sz w:val="22"/>
          <w:szCs w:val="22"/>
        </w:rPr>
        <w:t xml:space="preserve"> it allows us to deal</w:t>
      </w:r>
      <w:r w:rsidR="007B2F0B" w:rsidRPr="00630D2A">
        <w:rPr>
          <w:sz w:val="22"/>
          <w:szCs w:val="22"/>
        </w:rPr>
        <w:t xml:space="preserve"> with acquisitions</w:t>
      </w:r>
      <w:r w:rsidR="00F71F71">
        <w:rPr>
          <w:sz w:val="22"/>
          <w:szCs w:val="22"/>
        </w:rPr>
        <w:t>:</w:t>
      </w:r>
      <w:r w:rsidR="007B2F0B" w:rsidRPr="00630D2A">
        <w:rPr>
          <w:sz w:val="22"/>
          <w:szCs w:val="22"/>
        </w:rPr>
        <w:t xml:space="preserve"> </w:t>
      </w:r>
      <w:r w:rsidR="00AF202E">
        <w:rPr>
          <w:sz w:val="22"/>
          <w:szCs w:val="22"/>
        </w:rPr>
        <w:t>i</w:t>
      </w:r>
      <w:r w:rsidR="007B2F0B" w:rsidRPr="00630D2A">
        <w:rPr>
          <w:sz w:val="22"/>
          <w:szCs w:val="22"/>
        </w:rPr>
        <w:t>f one firm acquires another it is reasonable that the price includes, and therefore reflects,</w:t>
      </w:r>
      <w:r w:rsidR="00F71F71">
        <w:rPr>
          <w:sz w:val="22"/>
          <w:szCs w:val="22"/>
        </w:rPr>
        <w:t xml:space="preserve"> the</w:t>
      </w:r>
      <w:r w:rsidR="007B2F0B" w:rsidRPr="00630D2A">
        <w:rPr>
          <w:sz w:val="22"/>
          <w:szCs w:val="22"/>
        </w:rPr>
        <w:t xml:space="preserve"> already</w:t>
      </w:r>
      <w:r w:rsidR="00B55DEF" w:rsidRPr="00630D2A">
        <w:rPr>
          <w:sz w:val="22"/>
          <w:szCs w:val="22"/>
        </w:rPr>
        <w:t>-</w:t>
      </w:r>
      <w:r w:rsidR="007B2F0B" w:rsidRPr="00630D2A">
        <w:rPr>
          <w:sz w:val="22"/>
          <w:szCs w:val="22"/>
        </w:rPr>
        <w:t xml:space="preserve">paid sunk costs. Thus, these costs are reflected in an observation of increasing market coverage due to acquisitions. Firms that are </w:t>
      </w:r>
      <w:r w:rsidR="00F47A35" w:rsidRPr="00630D2A">
        <w:rPr>
          <w:sz w:val="22"/>
          <w:szCs w:val="22"/>
        </w:rPr>
        <w:t xml:space="preserve">acquired by other firms </w:t>
      </w:r>
      <w:r w:rsidR="007B2F0B" w:rsidRPr="00630D2A">
        <w:rPr>
          <w:sz w:val="22"/>
          <w:szCs w:val="22"/>
        </w:rPr>
        <w:t>represen</w:t>
      </w:r>
      <w:r w:rsidR="00B55DEF" w:rsidRPr="00630D2A">
        <w:rPr>
          <w:sz w:val="22"/>
          <w:szCs w:val="22"/>
        </w:rPr>
        <w:t>t</w:t>
      </w:r>
      <w:r w:rsidR="007B2F0B" w:rsidRPr="00630D2A">
        <w:rPr>
          <w:sz w:val="22"/>
          <w:szCs w:val="22"/>
        </w:rPr>
        <w:t xml:space="preserve"> exits in the dataset and are not included in </w:t>
      </w:r>
      <w:r w:rsidR="00B55DEF" w:rsidRPr="00630D2A">
        <w:rPr>
          <w:sz w:val="22"/>
          <w:szCs w:val="22"/>
        </w:rPr>
        <w:t>our</w:t>
      </w:r>
      <w:r w:rsidR="007B2F0B" w:rsidRPr="00630D2A">
        <w:rPr>
          <w:sz w:val="22"/>
          <w:szCs w:val="22"/>
        </w:rPr>
        <w:t xml:space="preserve"> sample. </w:t>
      </w:r>
    </w:p>
    <w:p w14:paraId="60AA0606" w14:textId="77777777" w:rsidR="007B2F0B" w:rsidRPr="00630D2A" w:rsidRDefault="007B2F0B" w:rsidP="004712CF">
      <w:pPr>
        <w:spacing w:before="120" w:after="120" w:line="480" w:lineRule="auto"/>
        <w:rPr>
          <w:vanish/>
          <w:sz w:val="22"/>
          <w:szCs w:val="22"/>
          <w:lang w:eastAsia="zh-TW"/>
        </w:rPr>
      </w:pPr>
    </w:p>
    <w:p w14:paraId="75B5F429" w14:textId="27715C88" w:rsidR="00AB4100" w:rsidRPr="00630D2A" w:rsidRDefault="006C02E2" w:rsidP="004E08BF">
      <w:pPr>
        <w:spacing w:before="120" w:after="120" w:line="480" w:lineRule="auto"/>
        <w:rPr>
          <w:sz w:val="22"/>
          <w:szCs w:val="22"/>
        </w:rPr>
      </w:pPr>
      <w:r w:rsidRPr="00630D2A">
        <w:rPr>
          <w:sz w:val="22"/>
          <w:szCs w:val="22"/>
        </w:rPr>
        <w:t>Compared</w:t>
      </w:r>
      <w:r w:rsidR="007B2F0B" w:rsidRPr="00630D2A">
        <w:rPr>
          <w:sz w:val="22"/>
          <w:szCs w:val="22"/>
        </w:rPr>
        <w:t xml:space="preserve"> to the whole dataset</w:t>
      </w:r>
      <w:r w:rsidRPr="00630D2A">
        <w:rPr>
          <w:sz w:val="22"/>
          <w:szCs w:val="22"/>
        </w:rPr>
        <w:t>,</w:t>
      </w:r>
      <w:r w:rsidR="007B2F0B" w:rsidRPr="00630D2A">
        <w:rPr>
          <w:sz w:val="22"/>
          <w:szCs w:val="22"/>
        </w:rPr>
        <w:t xml:space="preserve"> the sample is biased towards larger firms that export more products to more countries.</w:t>
      </w:r>
      <w:r w:rsidR="007D67F2" w:rsidRPr="00630D2A">
        <w:rPr>
          <w:sz w:val="22"/>
          <w:szCs w:val="22"/>
        </w:rPr>
        <w:t xml:space="preserve"> </w:t>
      </w:r>
      <w:r w:rsidR="00E318B3" w:rsidRPr="00630D2A">
        <w:rPr>
          <w:sz w:val="22"/>
          <w:szCs w:val="22"/>
        </w:rPr>
        <w:t xml:space="preserve">Although the number of firms is highly reduced in the sample, it still covers </w:t>
      </w:r>
      <w:r w:rsidR="00EE7CB8">
        <w:rPr>
          <w:sz w:val="22"/>
          <w:szCs w:val="22"/>
        </w:rPr>
        <w:t>around half</w:t>
      </w:r>
      <w:r w:rsidR="0033331C">
        <w:rPr>
          <w:sz w:val="22"/>
          <w:szCs w:val="22"/>
        </w:rPr>
        <w:t xml:space="preserve"> </w:t>
      </w:r>
      <w:r w:rsidR="00D03B2E" w:rsidRPr="00630D2A">
        <w:rPr>
          <w:sz w:val="22"/>
          <w:szCs w:val="22"/>
        </w:rPr>
        <w:t xml:space="preserve">of </w:t>
      </w:r>
      <w:r w:rsidR="00AF202E">
        <w:rPr>
          <w:sz w:val="22"/>
          <w:szCs w:val="22"/>
        </w:rPr>
        <w:t xml:space="preserve">the </w:t>
      </w:r>
      <w:r w:rsidR="00D03B2E" w:rsidRPr="00630D2A">
        <w:rPr>
          <w:sz w:val="22"/>
          <w:szCs w:val="22"/>
        </w:rPr>
        <w:t xml:space="preserve">total </w:t>
      </w:r>
      <w:r w:rsidR="00AF202E">
        <w:rPr>
          <w:sz w:val="22"/>
          <w:szCs w:val="22"/>
        </w:rPr>
        <w:t xml:space="preserve">of </w:t>
      </w:r>
      <w:r w:rsidR="00D03B2E" w:rsidRPr="00630D2A">
        <w:rPr>
          <w:sz w:val="22"/>
          <w:szCs w:val="22"/>
        </w:rPr>
        <w:t xml:space="preserve">Norwegian </w:t>
      </w:r>
      <w:r w:rsidR="00B54000" w:rsidRPr="00630D2A">
        <w:rPr>
          <w:sz w:val="22"/>
          <w:szCs w:val="22"/>
        </w:rPr>
        <w:t xml:space="preserve">seafood </w:t>
      </w:r>
      <w:r w:rsidR="00D03B2E" w:rsidRPr="00630D2A">
        <w:rPr>
          <w:sz w:val="22"/>
          <w:szCs w:val="22"/>
        </w:rPr>
        <w:t xml:space="preserve">export value </w:t>
      </w:r>
      <w:r w:rsidR="003B274E" w:rsidRPr="00630D2A">
        <w:rPr>
          <w:sz w:val="22"/>
          <w:szCs w:val="22"/>
        </w:rPr>
        <w:t>during</w:t>
      </w:r>
      <w:r w:rsidRPr="00630D2A">
        <w:rPr>
          <w:sz w:val="22"/>
          <w:szCs w:val="22"/>
        </w:rPr>
        <w:t xml:space="preserve"> the period </w:t>
      </w:r>
      <w:r w:rsidR="00D03B2E" w:rsidRPr="00630D2A">
        <w:rPr>
          <w:sz w:val="22"/>
          <w:szCs w:val="22"/>
        </w:rPr>
        <w:t xml:space="preserve">and </w:t>
      </w:r>
      <w:r w:rsidR="00454A33">
        <w:rPr>
          <w:sz w:val="22"/>
          <w:szCs w:val="22"/>
        </w:rPr>
        <w:t>about</w:t>
      </w:r>
      <w:r w:rsidR="00EE7CB8">
        <w:rPr>
          <w:sz w:val="22"/>
          <w:szCs w:val="22"/>
        </w:rPr>
        <w:t xml:space="preserve"> two</w:t>
      </w:r>
      <w:r w:rsidR="00AF202E">
        <w:rPr>
          <w:sz w:val="22"/>
          <w:szCs w:val="22"/>
        </w:rPr>
        <w:t>-</w:t>
      </w:r>
      <w:r w:rsidR="00EE7CB8">
        <w:rPr>
          <w:sz w:val="22"/>
          <w:szCs w:val="22"/>
        </w:rPr>
        <w:t xml:space="preserve">thirds </w:t>
      </w:r>
      <w:r w:rsidR="00D03B2E" w:rsidRPr="00630D2A">
        <w:rPr>
          <w:sz w:val="22"/>
          <w:szCs w:val="22"/>
        </w:rPr>
        <w:t>of all markets</w:t>
      </w:r>
      <w:r w:rsidR="001F278B" w:rsidRPr="00630D2A">
        <w:rPr>
          <w:sz w:val="22"/>
          <w:szCs w:val="22"/>
        </w:rPr>
        <w:t xml:space="preserve"> </w:t>
      </w:r>
      <w:r w:rsidR="001120BA">
        <w:rPr>
          <w:sz w:val="22"/>
          <w:szCs w:val="22"/>
        </w:rPr>
        <w:t>where exports were</w:t>
      </w:r>
      <w:r w:rsidR="001120BA" w:rsidRPr="00630D2A">
        <w:rPr>
          <w:sz w:val="22"/>
          <w:szCs w:val="22"/>
        </w:rPr>
        <w:t xml:space="preserve"> </w:t>
      </w:r>
      <w:r w:rsidR="001F278B" w:rsidRPr="00630D2A">
        <w:rPr>
          <w:sz w:val="22"/>
          <w:szCs w:val="22"/>
        </w:rPr>
        <w:t>positive</w:t>
      </w:r>
      <w:r w:rsidRPr="00630D2A">
        <w:rPr>
          <w:sz w:val="22"/>
          <w:szCs w:val="22"/>
        </w:rPr>
        <w:t>.</w:t>
      </w:r>
      <w:r w:rsidR="00AE37A0" w:rsidRPr="00630D2A">
        <w:rPr>
          <w:sz w:val="22"/>
          <w:szCs w:val="22"/>
        </w:rPr>
        <w:t xml:space="preserve"> Obviously, this </w:t>
      </w:r>
      <w:r w:rsidR="00D32ECC" w:rsidRPr="00630D2A">
        <w:rPr>
          <w:sz w:val="22"/>
          <w:szCs w:val="22"/>
        </w:rPr>
        <w:t xml:space="preserve">is </w:t>
      </w:r>
      <w:r w:rsidR="00AE37A0" w:rsidRPr="00630D2A">
        <w:rPr>
          <w:sz w:val="22"/>
          <w:szCs w:val="22"/>
        </w:rPr>
        <w:t>not a representative sample of all exporting firms, but since our focus is on market</w:t>
      </w:r>
      <w:r w:rsidR="001C61D9" w:rsidRPr="00630D2A">
        <w:rPr>
          <w:sz w:val="22"/>
          <w:szCs w:val="22"/>
        </w:rPr>
        <w:t>-</w:t>
      </w:r>
      <w:r w:rsidR="00AE37A0" w:rsidRPr="00630D2A">
        <w:rPr>
          <w:sz w:val="22"/>
          <w:szCs w:val="22"/>
        </w:rPr>
        <w:t xml:space="preserve"> </w:t>
      </w:r>
      <w:r w:rsidR="00C93E93">
        <w:rPr>
          <w:sz w:val="22"/>
          <w:szCs w:val="22"/>
        </w:rPr>
        <w:t>(</w:t>
      </w:r>
      <w:r w:rsidR="00AE37A0" w:rsidRPr="00630D2A">
        <w:rPr>
          <w:sz w:val="22"/>
          <w:szCs w:val="22"/>
        </w:rPr>
        <w:t>or country</w:t>
      </w:r>
      <w:r w:rsidR="00AF202E">
        <w:rPr>
          <w:sz w:val="22"/>
          <w:szCs w:val="22"/>
        </w:rPr>
        <w:t>-</w:t>
      </w:r>
      <w:r w:rsidR="00C93E93">
        <w:rPr>
          <w:sz w:val="22"/>
          <w:szCs w:val="22"/>
        </w:rPr>
        <w:t>)</w:t>
      </w:r>
      <w:r w:rsidR="00BA1A2B">
        <w:rPr>
          <w:sz w:val="22"/>
          <w:szCs w:val="22"/>
        </w:rPr>
        <w:t xml:space="preserve"> </w:t>
      </w:r>
      <w:r w:rsidR="006F3271" w:rsidRPr="00630D2A">
        <w:rPr>
          <w:sz w:val="22"/>
          <w:szCs w:val="22"/>
        </w:rPr>
        <w:t>spe</w:t>
      </w:r>
      <w:r w:rsidR="008F059B" w:rsidRPr="00630D2A">
        <w:rPr>
          <w:sz w:val="22"/>
          <w:szCs w:val="22"/>
        </w:rPr>
        <w:t xml:space="preserve">cific entry, </w:t>
      </w:r>
      <w:r w:rsidR="00AE37A0" w:rsidRPr="00630D2A">
        <w:rPr>
          <w:sz w:val="22"/>
          <w:szCs w:val="22"/>
        </w:rPr>
        <w:t xml:space="preserve">our aim is to study the behaviour of </w:t>
      </w:r>
      <w:r w:rsidR="00124D68" w:rsidRPr="00630D2A">
        <w:rPr>
          <w:sz w:val="22"/>
          <w:szCs w:val="22"/>
        </w:rPr>
        <w:t>permanent</w:t>
      </w:r>
      <w:r w:rsidR="00AE37A0" w:rsidRPr="00630D2A">
        <w:rPr>
          <w:sz w:val="22"/>
          <w:szCs w:val="22"/>
        </w:rPr>
        <w:t xml:space="preserve"> exporters</w:t>
      </w:r>
      <w:r w:rsidR="00FD0551">
        <w:rPr>
          <w:sz w:val="22"/>
          <w:szCs w:val="22"/>
        </w:rPr>
        <w:t xml:space="preserve"> (i.e. firms </w:t>
      </w:r>
      <w:r w:rsidR="0003692B">
        <w:rPr>
          <w:sz w:val="22"/>
          <w:szCs w:val="22"/>
        </w:rPr>
        <w:t>with positive</w:t>
      </w:r>
      <w:r w:rsidR="00FD0551">
        <w:rPr>
          <w:sz w:val="22"/>
          <w:szCs w:val="22"/>
        </w:rPr>
        <w:t xml:space="preserve"> export </w:t>
      </w:r>
      <w:r w:rsidR="0003692B">
        <w:rPr>
          <w:sz w:val="22"/>
          <w:szCs w:val="22"/>
        </w:rPr>
        <w:t>from at least one product group during the whole sample period),</w:t>
      </w:r>
      <w:r w:rsidR="00AE37A0" w:rsidRPr="00630D2A">
        <w:rPr>
          <w:sz w:val="22"/>
          <w:szCs w:val="22"/>
        </w:rPr>
        <w:t xml:space="preserve"> </w:t>
      </w:r>
      <w:r w:rsidR="003B274E" w:rsidRPr="00630D2A">
        <w:rPr>
          <w:sz w:val="22"/>
          <w:szCs w:val="22"/>
        </w:rPr>
        <w:t>and not that</w:t>
      </w:r>
      <w:r w:rsidR="00AE37A0" w:rsidRPr="00630D2A">
        <w:rPr>
          <w:sz w:val="22"/>
          <w:szCs w:val="22"/>
        </w:rPr>
        <w:t xml:space="preserve"> of all firms. </w:t>
      </w:r>
      <w:r w:rsidR="00316256" w:rsidRPr="00630D2A">
        <w:rPr>
          <w:sz w:val="22"/>
          <w:szCs w:val="22"/>
        </w:rPr>
        <w:t xml:space="preserve">In the present study, the entire population of permanent exporters, small as well as large, </w:t>
      </w:r>
      <w:r w:rsidR="003726D5" w:rsidRPr="00630D2A">
        <w:rPr>
          <w:sz w:val="22"/>
          <w:szCs w:val="22"/>
        </w:rPr>
        <w:t xml:space="preserve">producers as well as pure trading companies </w:t>
      </w:r>
      <w:r w:rsidR="00316256" w:rsidRPr="00630D2A">
        <w:rPr>
          <w:sz w:val="22"/>
          <w:szCs w:val="22"/>
        </w:rPr>
        <w:t>are included</w:t>
      </w:r>
      <w:r w:rsidR="00B753E7">
        <w:rPr>
          <w:sz w:val="22"/>
          <w:szCs w:val="22"/>
        </w:rPr>
        <w:t xml:space="preserve">, </w:t>
      </w:r>
      <w:r w:rsidR="00561D96">
        <w:rPr>
          <w:sz w:val="22"/>
          <w:szCs w:val="22"/>
        </w:rPr>
        <w:t>a</w:t>
      </w:r>
      <w:r w:rsidR="003B274E" w:rsidRPr="00630D2A">
        <w:rPr>
          <w:sz w:val="22"/>
          <w:szCs w:val="22"/>
        </w:rPr>
        <w:t>s are</w:t>
      </w:r>
      <w:r w:rsidR="00316256" w:rsidRPr="00630D2A">
        <w:rPr>
          <w:sz w:val="22"/>
          <w:szCs w:val="22"/>
        </w:rPr>
        <w:t xml:space="preserve"> most countries in the world.</w:t>
      </w:r>
      <w:r w:rsidR="003726D5" w:rsidRPr="00630D2A">
        <w:rPr>
          <w:rStyle w:val="FootnoteReference"/>
          <w:sz w:val="22"/>
          <w:szCs w:val="22"/>
        </w:rPr>
        <w:footnoteReference w:id="12"/>
      </w:r>
    </w:p>
    <w:p w14:paraId="6064BCE2" w14:textId="77777777" w:rsidR="00163B5B" w:rsidRPr="00630D2A" w:rsidRDefault="00C93E93" w:rsidP="00AB7693">
      <w:pPr>
        <w:spacing w:before="120" w:after="120" w:line="480" w:lineRule="auto"/>
        <w:rPr>
          <w:sz w:val="22"/>
          <w:szCs w:val="22"/>
        </w:rPr>
      </w:pPr>
      <w:r w:rsidRPr="006445AE">
        <w:rPr>
          <w:sz w:val="22"/>
          <w:szCs w:val="22"/>
        </w:rPr>
        <w:t xml:space="preserve">A first glance at the data gives </w:t>
      </w:r>
      <w:r w:rsidR="00761E44" w:rsidRPr="006445AE">
        <w:rPr>
          <w:sz w:val="22"/>
          <w:szCs w:val="22"/>
        </w:rPr>
        <w:t xml:space="preserve">some indications </w:t>
      </w:r>
      <w:r w:rsidR="00DF156A" w:rsidRPr="006445AE">
        <w:rPr>
          <w:sz w:val="22"/>
          <w:szCs w:val="22"/>
        </w:rPr>
        <w:t>of market-specific sunk export costs</w:t>
      </w:r>
      <w:r w:rsidR="00761E44" w:rsidRPr="006445AE">
        <w:rPr>
          <w:sz w:val="22"/>
          <w:szCs w:val="22"/>
        </w:rPr>
        <w:t>. In the presence of such costs</w:t>
      </w:r>
      <w:r w:rsidR="00DF156A" w:rsidRPr="006445AE">
        <w:rPr>
          <w:sz w:val="22"/>
          <w:szCs w:val="22"/>
        </w:rPr>
        <w:t>, we should expect firms to export to a limited number of markets</w:t>
      </w:r>
      <w:r w:rsidR="00D76C0D" w:rsidRPr="006445AE">
        <w:rPr>
          <w:sz w:val="22"/>
          <w:szCs w:val="22"/>
        </w:rPr>
        <w:t xml:space="preserve"> and stay in the same markets year after year</w:t>
      </w:r>
      <w:r w:rsidR="00761E44" w:rsidRPr="006445AE">
        <w:rPr>
          <w:sz w:val="22"/>
          <w:szCs w:val="22"/>
        </w:rPr>
        <w:t xml:space="preserve"> (see discussion on persistence in section 2)</w:t>
      </w:r>
      <w:r w:rsidR="00DF156A" w:rsidRPr="006445AE">
        <w:rPr>
          <w:sz w:val="22"/>
          <w:szCs w:val="22"/>
        </w:rPr>
        <w:t>. On average, only 5.5 per cent of all export market channels are positive each year</w:t>
      </w:r>
      <w:r w:rsidR="002478A8" w:rsidRPr="006445AE">
        <w:rPr>
          <w:sz w:val="22"/>
          <w:szCs w:val="22"/>
        </w:rPr>
        <w:t xml:space="preserve">, and most firms only sell </w:t>
      </w:r>
      <w:r w:rsidR="00AF202E">
        <w:rPr>
          <w:sz w:val="22"/>
          <w:szCs w:val="22"/>
        </w:rPr>
        <w:t xml:space="preserve">a </w:t>
      </w:r>
      <w:r w:rsidR="002478A8" w:rsidRPr="006445AE">
        <w:rPr>
          <w:sz w:val="22"/>
          <w:szCs w:val="22"/>
        </w:rPr>
        <w:t xml:space="preserve">few </w:t>
      </w:r>
      <w:r w:rsidR="002478A8" w:rsidRPr="00D462BA">
        <w:rPr>
          <w:sz w:val="22"/>
          <w:szCs w:val="22"/>
        </w:rPr>
        <w:t xml:space="preserve">products in a few </w:t>
      </w:r>
      <w:r w:rsidR="002478A8" w:rsidRPr="00D462BA">
        <w:rPr>
          <w:sz w:val="22"/>
          <w:szCs w:val="22"/>
        </w:rPr>
        <w:lastRenderedPageBreak/>
        <w:t>countries</w:t>
      </w:r>
      <w:r w:rsidR="00D76C0D" w:rsidRPr="00D462BA">
        <w:rPr>
          <w:sz w:val="22"/>
          <w:szCs w:val="22"/>
        </w:rPr>
        <w:t>.</w:t>
      </w:r>
      <w:r w:rsidR="002478A8" w:rsidRPr="00D462BA">
        <w:rPr>
          <w:sz w:val="22"/>
          <w:szCs w:val="22"/>
        </w:rPr>
        <w:t xml:space="preserve"> T</w:t>
      </w:r>
      <w:r w:rsidR="00761E44" w:rsidRPr="00D462BA">
        <w:rPr>
          <w:sz w:val="22"/>
          <w:szCs w:val="22"/>
        </w:rPr>
        <w:t>here is</w:t>
      </w:r>
      <w:r w:rsidR="002478A8" w:rsidRPr="00D462BA">
        <w:rPr>
          <w:sz w:val="22"/>
          <w:szCs w:val="22"/>
        </w:rPr>
        <w:t xml:space="preserve"> also</w:t>
      </w:r>
      <w:r w:rsidR="00761E44" w:rsidRPr="00D462BA">
        <w:rPr>
          <w:sz w:val="22"/>
          <w:szCs w:val="22"/>
        </w:rPr>
        <w:t xml:space="preserve"> persistence:</w:t>
      </w:r>
      <w:r w:rsidR="00231765" w:rsidRPr="00D462BA">
        <w:rPr>
          <w:sz w:val="22"/>
          <w:szCs w:val="22"/>
        </w:rPr>
        <w:t xml:space="preserve"> the</w:t>
      </w:r>
      <w:r w:rsidR="00761E44" w:rsidRPr="00D462BA">
        <w:rPr>
          <w:sz w:val="22"/>
          <w:szCs w:val="22"/>
        </w:rPr>
        <w:t xml:space="preserve"> </w:t>
      </w:r>
      <w:r w:rsidR="00231765" w:rsidRPr="00D462BA">
        <w:rPr>
          <w:sz w:val="22"/>
          <w:szCs w:val="22"/>
        </w:rPr>
        <w:t>e</w:t>
      </w:r>
      <w:r w:rsidR="00D76C0D" w:rsidRPr="00D462BA">
        <w:rPr>
          <w:sz w:val="22"/>
          <w:szCs w:val="22"/>
        </w:rPr>
        <w:t>ntry</w:t>
      </w:r>
      <w:r w:rsidR="00231765" w:rsidRPr="00D462BA">
        <w:rPr>
          <w:sz w:val="22"/>
          <w:szCs w:val="22"/>
        </w:rPr>
        <w:t xml:space="preserve"> as well as</w:t>
      </w:r>
      <w:r w:rsidR="00D76C0D" w:rsidRPr="00D462BA">
        <w:rPr>
          <w:sz w:val="22"/>
          <w:szCs w:val="22"/>
        </w:rPr>
        <w:t xml:space="preserve"> </w:t>
      </w:r>
      <w:r w:rsidR="00231765" w:rsidRPr="00D462BA">
        <w:rPr>
          <w:sz w:val="22"/>
          <w:szCs w:val="22"/>
        </w:rPr>
        <w:t>the exit rate</w:t>
      </w:r>
      <w:r w:rsidR="00AF202E">
        <w:rPr>
          <w:sz w:val="22"/>
          <w:szCs w:val="22"/>
        </w:rPr>
        <w:t>s</w:t>
      </w:r>
      <w:r w:rsidR="00D76C0D" w:rsidRPr="00D462BA">
        <w:rPr>
          <w:sz w:val="22"/>
          <w:szCs w:val="22"/>
        </w:rPr>
        <w:t xml:space="preserve"> </w:t>
      </w:r>
      <w:r w:rsidR="00761E44" w:rsidRPr="00D462BA">
        <w:rPr>
          <w:sz w:val="22"/>
          <w:szCs w:val="22"/>
        </w:rPr>
        <w:t>amount to</w:t>
      </w:r>
      <w:r w:rsidR="00D76C0D" w:rsidRPr="00D462BA">
        <w:rPr>
          <w:sz w:val="22"/>
          <w:szCs w:val="22"/>
        </w:rPr>
        <w:t xml:space="preserve"> approximately 25 per cent</w:t>
      </w:r>
      <w:r w:rsidR="00761E44" w:rsidRPr="00D462BA">
        <w:rPr>
          <w:sz w:val="22"/>
          <w:szCs w:val="22"/>
        </w:rPr>
        <w:t>.</w:t>
      </w:r>
      <w:r w:rsidR="002478A8" w:rsidRPr="00D462BA">
        <w:rPr>
          <w:rStyle w:val="FootnoteReference"/>
          <w:sz w:val="22"/>
          <w:szCs w:val="22"/>
        </w:rPr>
        <w:footnoteReference w:id="13"/>
      </w:r>
      <w:r w:rsidR="00D462BA">
        <w:rPr>
          <w:sz w:val="22"/>
          <w:szCs w:val="22"/>
        </w:rPr>
        <w:t xml:space="preserve"> F</w:t>
      </w:r>
      <w:r w:rsidR="00D462BA" w:rsidRPr="00D462BA">
        <w:rPr>
          <w:sz w:val="22"/>
          <w:szCs w:val="22"/>
        </w:rPr>
        <w:t>urthermore, firms and export value</w:t>
      </w:r>
      <w:r w:rsidR="00AF202E">
        <w:rPr>
          <w:sz w:val="22"/>
          <w:szCs w:val="22"/>
        </w:rPr>
        <w:t>s</w:t>
      </w:r>
      <w:r w:rsidR="00D462BA" w:rsidRPr="00D462BA">
        <w:rPr>
          <w:sz w:val="22"/>
          <w:szCs w:val="22"/>
        </w:rPr>
        <w:t xml:space="preserve"> tend to concentrate in</w:t>
      </w:r>
      <w:r w:rsidR="00D462BA">
        <w:rPr>
          <w:sz w:val="22"/>
          <w:szCs w:val="22"/>
        </w:rPr>
        <w:t xml:space="preserve"> a few countries and markets. </w:t>
      </w:r>
      <w:r w:rsidR="00D462BA" w:rsidRPr="00D462BA">
        <w:rPr>
          <w:sz w:val="22"/>
          <w:szCs w:val="22"/>
        </w:rPr>
        <w:t xml:space="preserve">In the regression analysis we include variables that control for market attractiveness (see section 5.5). </w:t>
      </w:r>
      <w:r w:rsidR="00D462BA">
        <w:rPr>
          <w:sz w:val="22"/>
          <w:szCs w:val="22"/>
        </w:rPr>
        <w:t>A</w:t>
      </w:r>
      <w:r w:rsidRPr="00D462BA">
        <w:rPr>
          <w:sz w:val="22"/>
          <w:szCs w:val="22"/>
        </w:rPr>
        <w:t>s</w:t>
      </w:r>
      <w:r>
        <w:rPr>
          <w:sz w:val="22"/>
          <w:szCs w:val="22"/>
        </w:rPr>
        <w:t xml:space="preserve"> will be shown, e</w:t>
      </w:r>
      <w:r w:rsidR="00AF3DC2">
        <w:rPr>
          <w:sz w:val="22"/>
          <w:szCs w:val="22"/>
        </w:rPr>
        <w:t xml:space="preserve">vidence of </w:t>
      </w:r>
      <w:r w:rsidR="005944E5" w:rsidRPr="00630D2A">
        <w:rPr>
          <w:sz w:val="22"/>
          <w:szCs w:val="22"/>
        </w:rPr>
        <w:t xml:space="preserve">persistence and </w:t>
      </w:r>
      <w:r w:rsidR="00C42F63" w:rsidRPr="00630D2A">
        <w:rPr>
          <w:sz w:val="22"/>
          <w:szCs w:val="22"/>
        </w:rPr>
        <w:t>clustering in a limited number of markets</w:t>
      </w:r>
      <w:r w:rsidR="00AF3DC2">
        <w:rPr>
          <w:sz w:val="22"/>
          <w:szCs w:val="22"/>
        </w:rPr>
        <w:t xml:space="preserve"> remains</w:t>
      </w:r>
      <w:r w:rsidR="00C42F63" w:rsidRPr="00630D2A">
        <w:rPr>
          <w:sz w:val="22"/>
          <w:szCs w:val="22"/>
        </w:rPr>
        <w:t xml:space="preserve">. </w:t>
      </w:r>
      <w:r w:rsidR="0036655E">
        <w:rPr>
          <w:sz w:val="22"/>
          <w:szCs w:val="22"/>
        </w:rPr>
        <w:t xml:space="preserve">See </w:t>
      </w:r>
      <w:r w:rsidR="0036655E" w:rsidRPr="00202B17">
        <w:rPr>
          <w:sz w:val="22"/>
          <w:szCs w:val="22"/>
        </w:rPr>
        <w:t>Maurseth and Medin (2012</w:t>
      </w:r>
      <w:r w:rsidR="0036655E">
        <w:rPr>
          <w:sz w:val="22"/>
          <w:szCs w:val="22"/>
        </w:rPr>
        <w:t>) for a more thorough presentation of preliminary evidence.</w:t>
      </w:r>
    </w:p>
    <w:p w14:paraId="13AF0AD6" w14:textId="77777777" w:rsidR="000A2FDB" w:rsidRPr="0048635A" w:rsidRDefault="000A2FDB" w:rsidP="000A2FDB">
      <w:pPr>
        <w:pStyle w:val="Heading2"/>
      </w:pPr>
      <w:r>
        <w:t xml:space="preserve">4 </w:t>
      </w:r>
      <w:r w:rsidRPr="007E5F86">
        <w:t>Empirical strategy</w:t>
      </w:r>
    </w:p>
    <w:p w14:paraId="3D3F7A53" w14:textId="77777777" w:rsidR="000A2FDB" w:rsidRPr="00630D2A" w:rsidRDefault="000A2FDB" w:rsidP="000A2FDB">
      <w:pPr>
        <w:spacing w:before="120" w:after="120" w:line="480" w:lineRule="auto"/>
        <w:rPr>
          <w:b/>
          <w:i/>
          <w:sz w:val="22"/>
          <w:szCs w:val="22"/>
        </w:rPr>
      </w:pPr>
      <w:r w:rsidRPr="00630D2A">
        <w:rPr>
          <w:sz w:val="22"/>
          <w:szCs w:val="22"/>
        </w:rPr>
        <w:t>In line with several other studies (e.g. Roberts and Tybout, 1997) we specify a reduced form of the latent variable</w:t>
      </w:r>
      <w:r>
        <w:rPr>
          <w:sz w:val="22"/>
          <w:szCs w:val="22"/>
        </w:rPr>
        <w:t xml:space="preserve"> </w:t>
      </w:r>
      <w:r w:rsidRPr="00193822">
        <w:rPr>
          <w:position w:val="-14"/>
        </w:rPr>
        <w:object w:dxaOrig="1440" w:dyaOrig="400" w14:anchorId="1195C198">
          <v:shape id="_x0000_i1053" type="#_x0000_t75" style="width:1in;height:18.75pt" o:ole="">
            <v:imagedata r:id="rId65" o:title=""/>
          </v:shape>
          <o:OLEObject Type="Embed" ProgID="Equation.3" ShapeID="_x0000_i1053" DrawAspect="Content" ObjectID="_1518359248" r:id="rId66"/>
        </w:object>
      </w:r>
      <w:r w:rsidRPr="00947EEB">
        <w:rPr>
          <w:sz w:val="22"/>
          <w:szCs w:val="22"/>
        </w:rPr>
        <w:t>from eq. 1. We</w:t>
      </w:r>
      <w:r w:rsidRPr="00630D2A">
        <w:rPr>
          <w:sz w:val="22"/>
          <w:szCs w:val="22"/>
        </w:rPr>
        <w:t xml:space="preserve"> approximate the profit function with an expression </w:t>
      </w:r>
      <w:r>
        <w:rPr>
          <w:sz w:val="22"/>
          <w:szCs w:val="22"/>
        </w:rPr>
        <w:t>containing</w:t>
      </w:r>
      <w:r w:rsidRPr="00630D2A">
        <w:rPr>
          <w:sz w:val="22"/>
          <w:szCs w:val="22"/>
        </w:rPr>
        <w:t xml:space="preserve"> exogenous </w:t>
      </w:r>
      <w:r>
        <w:rPr>
          <w:sz w:val="22"/>
          <w:szCs w:val="22"/>
        </w:rPr>
        <w:t xml:space="preserve">variables along one or more of the four </w:t>
      </w:r>
      <w:r w:rsidRPr="00630D2A">
        <w:rPr>
          <w:sz w:val="22"/>
          <w:szCs w:val="22"/>
        </w:rPr>
        <w:t xml:space="preserve">dimensions </w:t>
      </w:r>
      <w:r w:rsidRPr="00F10774">
        <w:rPr>
          <w:i/>
          <w:sz w:val="22"/>
          <w:szCs w:val="22"/>
        </w:rPr>
        <w:t>firm</w:t>
      </w:r>
      <w:r>
        <w:rPr>
          <w:i/>
          <w:sz w:val="22"/>
          <w:szCs w:val="22"/>
        </w:rPr>
        <w:t xml:space="preserve"> </w:t>
      </w:r>
      <w:r w:rsidRPr="00CE6373">
        <w:rPr>
          <w:sz w:val="22"/>
          <w:szCs w:val="22"/>
        </w:rPr>
        <w:t>(</w:t>
      </w:r>
      <w:r>
        <w:rPr>
          <w:i/>
          <w:sz w:val="22"/>
          <w:szCs w:val="22"/>
        </w:rPr>
        <w:t>i</w:t>
      </w:r>
      <w:r w:rsidRPr="00CE6373">
        <w:rPr>
          <w:sz w:val="22"/>
          <w:szCs w:val="22"/>
        </w:rPr>
        <w:t>)</w:t>
      </w:r>
      <w:r w:rsidRPr="00630D2A">
        <w:rPr>
          <w:sz w:val="22"/>
          <w:szCs w:val="22"/>
        </w:rPr>
        <w:t xml:space="preserve">, </w:t>
      </w:r>
      <w:r w:rsidRPr="00F10774">
        <w:rPr>
          <w:i/>
          <w:sz w:val="22"/>
          <w:szCs w:val="22"/>
        </w:rPr>
        <w:t>product</w:t>
      </w:r>
      <w:r>
        <w:rPr>
          <w:i/>
          <w:sz w:val="22"/>
          <w:szCs w:val="22"/>
        </w:rPr>
        <w:t xml:space="preserve"> </w:t>
      </w:r>
      <w:r w:rsidRPr="00CE6373">
        <w:rPr>
          <w:sz w:val="22"/>
          <w:szCs w:val="22"/>
        </w:rPr>
        <w:t>(</w:t>
      </w:r>
      <w:r>
        <w:rPr>
          <w:i/>
          <w:sz w:val="22"/>
          <w:szCs w:val="22"/>
        </w:rPr>
        <w:t>v</w:t>
      </w:r>
      <w:r w:rsidRPr="00CE6373">
        <w:rPr>
          <w:sz w:val="22"/>
          <w:szCs w:val="22"/>
        </w:rPr>
        <w:t>)</w:t>
      </w:r>
      <w:r w:rsidRPr="00630D2A">
        <w:rPr>
          <w:sz w:val="22"/>
          <w:szCs w:val="22"/>
        </w:rPr>
        <w:t xml:space="preserve">, </w:t>
      </w:r>
      <w:r w:rsidRPr="00F10774">
        <w:rPr>
          <w:i/>
          <w:sz w:val="22"/>
          <w:szCs w:val="22"/>
        </w:rPr>
        <w:t>country</w:t>
      </w:r>
      <w:r>
        <w:rPr>
          <w:i/>
          <w:sz w:val="22"/>
          <w:szCs w:val="22"/>
        </w:rPr>
        <w:t xml:space="preserve"> </w:t>
      </w:r>
      <w:r w:rsidRPr="00CE6373">
        <w:rPr>
          <w:sz w:val="22"/>
          <w:szCs w:val="22"/>
        </w:rPr>
        <w:t>(</w:t>
      </w:r>
      <w:r>
        <w:rPr>
          <w:i/>
          <w:sz w:val="22"/>
          <w:szCs w:val="22"/>
        </w:rPr>
        <w:t>j</w:t>
      </w:r>
      <w:r w:rsidRPr="00CE6373">
        <w:rPr>
          <w:sz w:val="22"/>
          <w:szCs w:val="22"/>
        </w:rPr>
        <w:t>),</w:t>
      </w:r>
      <w:r w:rsidRPr="00630D2A">
        <w:rPr>
          <w:sz w:val="22"/>
          <w:szCs w:val="22"/>
        </w:rPr>
        <w:t xml:space="preserve"> and</w:t>
      </w:r>
      <w:r w:rsidRPr="00F10774">
        <w:rPr>
          <w:i/>
          <w:sz w:val="22"/>
          <w:szCs w:val="22"/>
        </w:rPr>
        <w:t xml:space="preserve"> time</w:t>
      </w:r>
      <w:r>
        <w:rPr>
          <w:i/>
          <w:sz w:val="22"/>
          <w:szCs w:val="22"/>
        </w:rPr>
        <w:t xml:space="preserve"> </w:t>
      </w:r>
      <w:r w:rsidRPr="00CE6373">
        <w:rPr>
          <w:sz w:val="22"/>
          <w:szCs w:val="22"/>
        </w:rPr>
        <w:t>(</w:t>
      </w:r>
      <w:r>
        <w:rPr>
          <w:i/>
          <w:sz w:val="22"/>
          <w:szCs w:val="22"/>
        </w:rPr>
        <w:t>t</w:t>
      </w:r>
      <w:r w:rsidRPr="00CE6373">
        <w:rPr>
          <w:sz w:val="22"/>
          <w:szCs w:val="22"/>
        </w:rPr>
        <w:t>)</w:t>
      </w:r>
      <w:r w:rsidRPr="00630D2A">
        <w:rPr>
          <w:sz w:val="22"/>
          <w:szCs w:val="22"/>
        </w:rPr>
        <w:t xml:space="preserve">, summarized with the vector </w:t>
      </w:r>
      <w:r w:rsidRPr="00630D2A">
        <w:rPr>
          <w:b/>
          <w:sz w:val="22"/>
          <w:szCs w:val="22"/>
        </w:rPr>
        <w:t xml:space="preserve">z. </w:t>
      </w:r>
      <w:r w:rsidRPr="00630D2A">
        <w:rPr>
          <w:sz w:val="22"/>
          <w:szCs w:val="22"/>
        </w:rPr>
        <w:t>Based on eq. 1 we there</w:t>
      </w:r>
      <w:r w:rsidR="00947EEB">
        <w:rPr>
          <w:sz w:val="22"/>
          <w:szCs w:val="22"/>
        </w:rPr>
        <w:t>by</w:t>
      </w:r>
      <w:r w:rsidRPr="00630D2A">
        <w:rPr>
          <w:sz w:val="22"/>
          <w:szCs w:val="22"/>
        </w:rPr>
        <w:t xml:space="preserve"> specify the binary choice equation as:</w:t>
      </w:r>
    </w:p>
    <w:p w14:paraId="4744A00A" w14:textId="77777777" w:rsidR="000A2FDB" w:rsidRPr="00630D2A" w:rsidRDefault="000A2FDB" w:rsidP="000A2FDB">
      <w:pPr>
        <w:spacing w:before="120" w:after="120" w:line="480" w:lineRule="auto"/>
        <w:rPr>
          <w:sz w:val="22"/>
          <w:szCs w:val="22"/>
        </w:rPr>
      </w:pPr>
      <w:r w:rsidRPr="00630D2A">
        <w:rPr>
          <w:sz w:val="22"/>
          <w:szCs w:val="22"/>
        </w:rPr>
        <w:t>2</w:t>
      </w:r>
      <w:r w:rsidRPr="00630D2A">
        <w:rPr>
          <w:sz w:val="22"/>
          <w:szCs w:val="22"/>
        </w:rPr>
        <w:tab/>
      </w:r>
      <w:r w:rsidRPr="001B0E43">
        <w:rPr>
          <w:position w:val="-74"/>
          <w:sz w:val="22"/>
          <w:szCs w:val="22"/>
        </w:rPr>
        <w:object w:dxaOrig="5860" w:dyaOrig="1600" w14:anchorId="3930ACFA">
          <v:shape id="_x0000_i1054" type="#_x0000_t75" style="width:289.5pt;height:78pt" o:ole="">
            <v:imagedata r:id="rId67" o:title=""/>
          </v:shape>
          <o:OLEObject Type="Embed" ProgID="Equation.3" ShapeID="_x0000_i1054" DrawAspect="Content" ObjectID="_1518359249" r:id="rId68"/>
        </w:object>
      </w:r>
    </w:p>
    <w:p w14:paraId="2EBC69F7" w14:textId="77777777" w:rsidR="000A2FDB" w:rsidRPr="00630D2A" w:rsidRDefault="000A2FDB" w:rsidP="000A2FDB">
      <w:pPr>
        <w:spacing w:before="120" w:after="120" w:line="480" w:lineRule="auto"/>
        <w:rPr>
          <w:sz w:val="22"/>
          <w:szCs w:val="22"/>
        </w:rPr>
      </w:pPr>
      <w:r w:rsidRPr="00630D2A">
        <w:rPr>
          <w:bCs/>
          <w:sz w:val="22"/>
          <w:szCs w:val="22"/>
        </w:rPr>
        <w:t xml:space="preserve">Above, </w:t>
      </w:r>
      <w:r w:rsidRPr="00193822">
        <w:rPr>
          <w:position w:val="-14"/>
        </w:rPr>
        <w:object w:dxaOrig="440" w:dyaOrig="380" w14:anchorId="1B68B49C">
          <v:shape id="_x0000_i1055" type="#_x0000_t75" style="width:21.75pt;height:18pt" o:ole="">
            <v:imagedata r:id="rId69" o:title=""/>
          </v:shape>
          <o:OLEObject Type="Embed" ProgID="Equation.3" ShapeID="_x0000_i1055" DrawAspect="Content" ObjectID="_1518359250" r:id="rId70"/>
        </w:object>
      </w:r>
      <w:r w:rsidRPr="00630D2A">
        <w:rPr>
          <w:sz w:val="22"/>
          <w:szCs w:val="22"/>
        </w:rPr>
        <w:t xml:space="preserve">denotes noise. </w:t>
      </w:r>
    </w:p>
    <w:p w14:paraId="0D39E367" w14:textId="70800308" w:rsidR="000A2FDB" w:rsidRPr="00630D2A" w:rsidRDefault="000A2FDB" w:rsidP="000A2FDB">
      <w:pPr>
        <w:spacing w:before="120" w:after="120" w:line="480" w:lineRule="auto"/>
        <w:rPr>
          <w:sz w:val="22"/>
          <w:szCs w:val="22"/>
        </w:rPr>
      </w:pPr>
      <w:r w:rsidRPr="00630D2A">
        <w:rPr>
          <w:bCs/>
          <w:sz w:val="22"/>
          <w:szCs w:val="22"/>
        </w:rPr>
        <w:t xml:space="preserve">We hence have a model where the dependent variable lagged one period is among the explanatory variables. Its coefficient is </w:t>
      </w:r>
      <w:r w:rsidRPr="00630D2A">
        <w:rPr>
          <w:bCs/>
          <w:i/>
          <w:sz w:val="22"/>
          <w:szCs w:val="22"/>
        </w:rPr>
        <w:t>α</w:t>
      </w:r>
      <w:r w:rsidRPr="00630D2A">
        <w:rPr>
          <w:bCs/>
          <w:i/>
          <w:sz w:val="22"/>
          <w:szCs w:val="22"/>
          <w:vertAlign w:val="subscript"/>
        </w:rPr>
        <w:t>0</w:t>
      </w:r>
      <w:r w:rsidRPr="00BA1A2B">
        <w:rPr>
          <w:bCs/>
          <w:sz w:val="22"/>
          <w:szCs w:val="22"/>
        </w:rPr>
        <w:t>.</w:t>
      </w:r>
      <w:r w:rsidRPr="00630D2A">
        <w:rPr>
          <w:bCs/>
          <w:sz w:val="22"/>
          <w:szCs w:val="22"/>
        </w:rPr>
        <w:t xml:space="preserve"> A positive </w:t>
      </w:r>
      <w:r w:rsidRPr="00630D2A">
        <w:rPr>
          <w:bCs/>
          <w:i/>
          <w:sz w:val="22"/>
          <w:szCs w:val="22"/>
        </w:rPr>
        <w:t>α</w:t>
      </w:r>
      <w:r w:rsidRPr="00630D2A">
        <w:rPr>
          <w:bCs/>
          <w:i/>
          <w:sz w:val="22"/>
          <w:szCs w:val="22"/>
          <w:vertAlign w:val="subscript"/>
        </w:rPr>
        <w:t>0</w:t>
      </w:r>
      <w:r w:rsidRPr="00630D2A">
        <w:rPr>
          <w:bCs/>
          <w:sz w:val="22"/>
          <w:szCs w:val="22"/>
        </w:rPr>
        <w:t xml:space="preserve"> implies that having exported to the market in the previous year increases the probability of exporting </w:t>
      </w:r>
      <w:r w:rsidR="00BE4107">
        <w:rPr>
          <w:bCs/>
          <w:sz w:val="22"/>
          <w:szCs w:val="22"/>
        </w:rPr>
        <w:t>to the same market</w:t>
      </w:r>
      <w:r w:rsidR="00BE4107" w:rsidRPr="00630D2A">
        <w:rPr>
          <w:bCs/>
          <w:sz w:val="22"/>
          <w:szCs w:val="22"/>
        </w:rPr>
        <w:t xml:space="preserve"> </w:t>
      </w:r>
      <w:r w:rsidRPr="00630D2A">
        <w:rPr>
          <w:bCs/>
          <w:sz w:val="22"/>
          <w:szCs w:val="22"/>
        </w:rPr>
        <w:t xml:space="preserve">this year, and </w:t>
      </w:r>
      <w:r w:rsidRPr="00630D2A">
        <w:rPr>
          <w:sz w:val="22"/>
          <w:szCs w:val="22"/>
        </w:rPr>
        <w:t xml:space="preserve">it is interpreted as the sunk cost parameter of serving that single market (but, as indicated in footnote </w:t>
      </w:r>
      <w:r>
        <w:rPr>
          <w:sz w:val="22"/>
          <w:szCs w:val="22"/>
        </w:rPr>
        <w:t>1</w:t>
      </w:r>
      <w:r w:rsidR="00865B8E">
        <w:rPr>
          <w:sz w:val="22"/>
          <w:szCs w:val="22"/>
        </w:rPr>
        <w:t>0</w:t>
      </w:r>
      <w:r w:rsidRPr="00630D2A">
        <w:rPr>
          <w:sz w:val="22"/>
          <w:szCs w:val="22"/>
        </w:rPr>
        <w:t xml:space="preserve"> it may also capture learning from own experience in the market in question ). In Roberts and Tybout (1997), this was the variable of prime interest. </w:t>
      </w:r>
      <w:r w:rsidR="00947EEB">
        <w:rPr>
          <w:sz w:val="22"/>
          <w:szCs w:val="22"/>
        </w:rPr>
        <w:t xml:space="preserve">Here, we are also interested in the </w:t>
      </w:r>
      <w:r w:rsidR="0000695F">
        <w:rPr>
          <w:sz w:val="22"/>
          <w:szCs w:val="22"/>
        </w:rPr>
        <w:t xml:space="preserve">other </w:t>
      </w:r>
      <w:r w:rsidR="0000695F" w:rsidRPr="00630D2A">
        <w:rPr>
          <w:bCs/>
          <w:i/>
          <w:sz w:val="22"/>
          <w:szCs w:val="22"/>
        </w:rPr>
        <w:t>α</w:t>
      </w:r>
      <w:r w:rsidR="0000695F" w:rsidRPr="0000695F">
        <w:rPr>
          <w:bCs/>
          <w:sz w:val="22"/>
          <w:szCs w:val="22"/>
        </w:rPr>
        <w:t xml:space="preserve">s </w:t>
      </w:r>
      <w:r w:rsidR="00947EEB">
        <w:rPr>
          <w:bCs/>
          <w:sz w:val="22"/>
          <w:szCs w:val="22"/>
        </w:rPr>
        <w:t>which</w:t>
      </w:r>
      <w:r w:rsidR="0000695F" w:rsidRPr="0000695F">
        <w:rPr>
          <w:bCs/>
          <w:sz w:val="22"/>
          <w:szCs w:val="22"/>
        </w:rPr>
        <w:t xml:space="preserve"> reflect learning (</w:t>
      </w:r>
      <w:r w:rsidR="0000695F" w:rsidRPr="00630D2A">
        <w:rPr>
          <w:bCs/>
          <w:i/>
          <w:sz w:val="22"/>
          <w:szCs w:val="22"/>
        </w:rPr>
        <w:t>α</w:t>
      </w:r>
      <w:r w:rsidR="0000695F" w:rsidRPr="0000695F">
        <w:rPr>
          <w:bCs/>
          <w:i/>
          <w:sz w:val="22"/>
          <w:szCs w:val="22"/>
          <w:vertAlign w:val="subscript"/>
        </w:rPr>
        <w:t>1</w:t>
      </w:r>
      <w:r w:rsidR="0000695F" w:rsidRPr="0000695F">
        <w:rPr>
          <w:bCs/>
          <w:sz w:val="22"/>
          <w:szCs w:val="22"/>
        </w:rPr>
        <w:t>–</w:t>
      </w:r>
      <w:r w:rsidR="0000695F" w:rsidRPr="0000695F">
        <w:rPr>
          <w:b/>
          <w:bCs/>
          <w:sz w:val="22"/>
          <w:szCs w:val="22"/>
        </w:rPr>
        <w:t>α</w:t>
      </w:r>
      <w:r w:rsidR="0000695F" w:rsidRPr="0000695F">
        <w:rPr>
          <w:b/>
          <w:bCs/>
          <w:sz w:val="22"/>
          <w:szCs w:val="22"/>
          <w:vertAlign w:val="subscript"/>
        </w:rPr>
        <w:t>4</w:t>
      </w:r>
      <w:r w:rsidR="0000695F" w:rsidRPr="0000695F">
        <w:rPr>
          <w:bCs/>
          <w:sz w:val="22"/>
          <w:szCs w:val="22"/>
        </w:rPr>
        <w:t>) and spillover (</w:t>
      </w:r>
      <w:r w:rsidR="0000695F" w:rsidRPr="0000695F">
        <w:rPr>
          <w:b/>
          <w:bCs/>
          <w:sz w:val="22"/>
          <w:szCs w:val="22"/>
        </w:rPr>
        <w:t>α</w:t>
      </w:r>
      <w:r w:rsidR="0000695F" w:rsidRPr="0000695F">
        <w:rPr>
          <w:b/>
          <w:bCs/>
          <w:sz w:val="22"/>
          <w:szCs w:val="22"/>
          <w:vertAlign w:val="subscript"/>
        </w:rPr>
        <w:t>5</w:t>
      </w:r>
      <w:r w:rsidR="0000695F" w:rsidRPr="0000695F">
        <w:rPr>
          <w:bCs/>
          <w:sz w:val="22"/>
          <w:szCs w:val="22"/>
        </w:rPr>
        <w:t xml:space="preserve"> and </w:t>
      </w:r>
      <w:r w:rsidR="0000695F" w:rsidRPr="0000695F">
        <w:rPr>
          <w:b/>
          <w:bCs/>
          <w:sz w:val="22"/>
          <w:szCs w:val="22"/>
        </w:rPr>
        <w:t>α</w:t>
      </w:r>
      <w:r w:rsidR="0000695F" w:rsidRPr="0000695F">
        <w:rPr>
          <w:b/>
          <w:bCs/>
          <w:sz w:val="22"/>
          <w:szCs w:val="22"/>
          <w:vertAlign w:val="subscript"/>
        </w:rPr>
        <w:t>6</w:t>
      </w:r>
      <w:r w:rsidR="0000695F" w:rsidRPr="0000695F">
        <w:rPr>
          <w:bCs/>
          <w:sz w:val="22"/>
          <w:szCs w:val="22"/>
        </w:rPr>
        <w:t xml:space="preserve">) effects described in </w:t>
      </w:r>
      <w:r w:rsidR="00472934">
        <w:rPr>
          <w:bCs/>
          <w:sz w:val="22"/>
          <w:szCs w:val="22"/>
        </w:rPr>
        <w:t>section</w:t>
      </w:r>
      <w:r w:rsidR="0000695F" w:rsidRPr="0000695F">
        <w:rPr>
          <w:bCs/>
          <w:sz w:val="22"/>
          <w:szCs w:val="22"/>
        </w:rPr>
        <w:t xml:space="preserve"> 2. </w:t>
      </w:r>
    </w:p>
    <w:p w14:paraId="00D5A284" w14:textId="5A182874" w:rsidR="006445AE" w:rsidRDefault="000A2FDB" w:rsidP="000A2FDB">
      <w:pPr>
        <w:spacing w:before="120" w:after="120" w:line="480" w:lineRule="auto"/>
        <w:rPr>
          <w:sz w:val="22"/>
          <w:szCs w:val="22"/>
        </w:rPr>
      </w:pPr>
      <w:r w:rsidRPr="00630D2A">
        <w:rPr>
          <w:sz w:val="22"/>
          <w:szCs w:val="22"/>
        </w:rPr>
        <w:lastRenderedPageBreak/>
        <w:t xml:space="preserve">Most other studies of learning and spillovers at the country and/or product level focus on </w:t>
      </w:r>
      <w:r w:rsidRPr="00630D2A">
        <w:rPr>
          <w:i/>
          <w:sz w:val="22"/>
          <w:szCs w:val="22"/>
        </w:rPr>
        <w:t>entrants</w:t>
      </w:r>
      <w:r w:rsidRPr="00630D2A">
        <w:rPr>
          <w:sz w:val="22"/>
          <w:szCs w:val="22"/>
        </w:rPr>
        <w:t>, i.e.</w:t>
      </w:r>
      <w:r w:rsidR="00BE4107">
        <w:rPr>
          <w:sz w:val="22"/>
          <w:szCs w:val="22"/>
        </w:rPr>
        <w:t>,</w:t>
      </w:r>
      <w:r w:rsidRPr="00630D2A">
        <w:rPr>
          <w:sz w:val="22"/>
          <w:szCs w:val="22"/>
        </w:rPr>
        <w:t xml:space="preserve"> firms that did not export the product to the country the previous year.</w:t>
      </w:r>
      <w:r w:rsidR="00DB20DE">
        <w:rPr>
          <w:sz w:val="22"/>
          <w:szCs w:val="22"/>
        </w:rPr>
        <w:t xml:space="preserve"> These studies thereby assume that learning and spillovers only affect sunk costs</w:t>
      </w:r>
      <w:r w:rsidR="00BB0CFE">
        <w:rPr>
          <w:sz w:val="22"/>
          <w:szCs w:val="22"/>
        </w:rPr>
        <w:t>.</w:t>
      </w:r>
      <w:r w:rsidR="00947EEB">
        <w:rPr>
          <w:sz w:val="22"/>
          <w:szCs w:val="22"/>
        </w:rPr>
        <w:t xml:space="preserve"> However</w:t>
      </w:r>
      <w:r w:rsidR="00DB20DE">
        <w:rPr>
          <w:sz w:val="22"/>
          <w:szCs w:val="22"/>
        </w:rPr>
        <w:t xml:space="preserve">, if fixed costs are </w:t>
      </w:r>
      <w:r w:rsidR="00BE4107">
        <w:rPr>
          <w:sz w:val="22"/>
          <w:szCs w:val="22"/>
        </w:rPr>
        <w:t xml:space="preserve">also </w:t>
      </w:r>
      <w:r w:rsidR="00DB20DE">
        <w:rPr>
          <w:sz w:val="22"/>
          <w:szCs w:val="22"/>
        </w:rPr>
        <w:t xml:space="preserve">affected, we should include </w:t>
      </w:r>
      <w:r w:rsidRPr="00630D2A">
        <w:rPr>
          <w:sz w:val="22"/>
          <w:szCs w:val="22"/>
        </w:rPr>
        <w:t xml:space="preserve">firms that did export the product to the country the previous year, i.e. </w:t>
      </w:r>
      <w:r w:rsidR="00DB20DE">
        <w:rPr>
          <w:sz w:val="22"/>
          <w:szCs w:val="22"/>
        </w:rPr>
        <w:t xml:space="preserve">the </w:t>
      </w:r>
      <w:r w:rsidRPr="00630D2A">
        <w:rPr>
          <w:i/>
          <w:sz w:val="22"/>
          <w:szCs w:val="22"/>
        </w:rPr>
        <w:t>continuing exporters.</w:t>
      </w:r>
      <w:r w:rsidR="00DB20DE" w:rsidRPr="00DB20DE">
        <w:rPr>
          <w:sz w:val="22"/>
          <w:szCs w:val="22"/>
        </w:rPr>
        <w:t xml:space="preserve"> </w:t>
      </w:r>
      <w:r w:rsidR="00DB20DE">
        <w:rPr>
          <w:sz w:val="22"/>
          <w:szCs w:val="22"/>
        </w:rPr>
        <w:t>Only by</w:t>
      </w:r>
      <w:r w:rsidR="00947EEB">
        <w:rPr>
          <w:sz w:val="22"/>
          <w:szCs w:val="22"/>
        </w:rPr>
        <w:t xml:space="preserve"> including both types of firm </w:t>
      </w:r>
      <w:r w:rsidR="00DB20DE">
        <w:rPr>
          <w:sz w:val="22"/>
          <w:szCs w:val="22"/>
        </w:rPr>
        <w:t>will we capture the full effect of learning and spillovers</w:t>
      </w:r>
      <w:r w:rsidR="00947EEB">
        <w:rPr>
          <w:sz w:val="22"/>
          <w:szCs w:val="22"/>
        </w:rPr>
        <w:t xml:space="preserve"> (see section 2)</w:t>
      </w:r>
      <w:r w:rsidR="00DB20DE">
        <w:rPr>
          <w:sz w:val="22"/>
          <w:szCs w:val="22"/>
        </w:rPr>
        <w:t xml:space="preserve">. </w:t>
      </w:r>
      <w:r w:rsidR="00947EEB">
        <w:rPr>
          <w:sz w:val="22"/>
          <w:szCs w:val="22"/>
        </w:rPr>
        <w:t>In eq. 2 w</w:t>
      </w:r>
      <w:r w:rsidR="00DB20DE">
        <w:rPr>
          <w:sz w:val="22"/>
          <w:szCs w:val="22"/>
        </w:rPr>
        <w:t>e do precisely that. In addition, w</w:t>
      </w:r>
      <w:r w:rsidR="00B47EF9">
        <w:rPr>
          <w:sz w:val="22"/>
          <w:szCs w:val="22"/>
        </w:rPr>
        <w:t>e allow for</w:t>
      </w:r>
      <w:r w:rsidR="00DB20DE">
        <w:rPr>
          <w:sz w:val="22"/>
          <w:szCs w:val="22"/>
        </w:rPr>
        <w:t xml:space="preserve"> the effect on</w:t>
      </w:r>
      <w:r w:rsidR="00B47EF9">
        <w:rPr>
          <w:sz w:val="22"/>
          <w:szCs w:val="22"/>
        </w:rPr>
        <w:t xml:space="preserve"> the two types of firms to differ by </w:t>
      </w:r>
      <w:r w:rsidRPr="00630D2A">
        <w:rPr>
          <w:sz w:val="22"/>
          <w:szCs w:val="22"/>
        </w:rPr>
        <w:t>interact</w:t>
      </w:r>
      <w:r w:rsidR="00B47EF9">
        <w:rPr>
          <w:sz w:val="22"/>
          <w:szCs w:val="22"/>
        </w:rPr>
        <w:t>ing</w:t>
      </w:r>
      <w:r w:rsidRPr="00630D2A">
        <w:rPr>
          <w:sz w:val="22"/>
          <w:szCs w:val="22"/>
        </w:rPr>
        <w:t xml:space="preserve"> the learning and spillover variables with categorical variable</w:t>
      </w:r>
      <w:r>
        <w:rPr>
          <w:sz w:val="22"/>
          <w:szCs w:val="22"/>
        </w:rPr>
        <w:t>s for</w:t>
      </w:r>
      <w:r w:rsidRPr="00630D2A">
        <w:rPr>
          <w:sz w:val="22"/>
          <w:szCs w:val="22"/>
        </w:rPr>
        <w:t xml:space="preserve"> </w:t>
      </w:r>
      <w:r w:rsidRPr="00630D2A">
        <w:rPr>
          <w:i/>
          <w:sz w:val="22"/>
          <w:szCs w:val="22"/>
        </w:rPr>
        <w:t>entrants</w:t>
      </w:r>
      <w:r w:rsidRPr="00630D2A">
        <w:rPr>
          <w:sz w:val="22"/>
          <w:szCs w:val="22"/>
        </w:rPr>
        <w:t xml:space="preserve"> (</w:t>
      </w:r>
      <w:r w:rsidRPr="00193822">
        <w:rPr>
          <w:position w:val="-14"/>
        </w:rPr>
        <w:object w:dxaOrig="840" w:dyaOrig="380" w14:anchorId="1AE58A95">
          <v:shape id="_x0000_i1056" type="#_x0000_t75" style="width:42pt;height:18pt" o:ole="">
            <v:imagedata r:id="rId71" o:title=""/>
          </v:shape>
          <o:OLEObject Type="Embed" ProgID="Equation.3" ShapeID="_x0000_i1056" DrawAspect="Content" ObjectID="_1518359251" r:id="rId72"/>
        </w:object>
      </w:r>
      <w:r w:rsidRPr="00630D2A">
        <w:rPr>
          <w:sz w:val="22"/>
          <w:szCs w:val="22"/>
        </w:rPr>
        <w:t>) and</w:t>
      </w:r>
      <w:r>
        <w:rPr>
          <w:sz w:val="22"/>
          <w:szCs w:val="22"/>
        </w:rPr>
        <w:t xml:space="preserve"> for</w:t>
      </w:r>
      <w:r w:rsidRPr="00630D2A">
        <w:rPr>
          <w:sz w:val="22"/>
          <w:szCs w:val="22"/>
        </w:rPr>
        <w:t xml:space="preserve"> </w:t>
      </w:r>
      <w:r w:rsidRPr="00630D2A">
        <w:rPr>
          <w:i/>
          <w:sz w:val="22"/>
          <w:szCs w:val="22"/>
        </w:rPr>
        <w:t>continuing</w:t>
      </w:r>
      <w:r w:rsidRPr="00630D2A">
        <w:rPr>
          <w:sz w:val="22"/>
          <w:szCs w:val="22"/>
        </w:rPr>
        <w:t xml:space="preserve"> exporters (</w:t>
      </w:r>
      <w:r w:rsidRPr="00193822">
        <w:rPr>
          <w:position w:val="-14"/>
        </w:rPr>
        <w:object w:dxaOrig="540" w:dyaOrig="380" w14:anchorId="73023BA9">
          <v:shape id="_x0000_i1057" type="#_x0000_t75" style="width:27.75pt;height:18pt" o:ole="">
            <v:imagedata r:id="rId73" o:title=""/>
          </v:shape>
          <o:OLEObject Type="Embed" ProgID="Equation.3" ShapeID="_x0000_i1057" DrawAspect="Content" ObjectID="_1518359252" r:id="rId74"/>
        </w:object>
      </w:r>
      <w:r w:rsidRPr="00630D2A">
        <w:rPr>
          <w:sz w:val="22"/>
          <w:szCs w:val="22"/>
        </w:rPr>
        <w:t>). Effects for entrants may be interpreted as combined effects on fixed costs and sunk costs.</w:t>
      </w:r>
      <w:r w:rsidR="003670D0">
        <w:rPr>
          <w:i/>
          <w:sz w:val="22"/>
          <w:szCs w:val="22"/>
        </w:rPr>
        <w:t xml:space="preserve"> </w:t>
      </w:r>
      <w:r w:rsidRPr="00630D2A">
        <w:rPr>
          <w:sz w:val="22"/>
          <w:szCs w:val="22"/>
        </w:rPr>
        <w:t xml:space="preserve">These are captured by </w:t>
      </w:r>
      <w:r w:rsidRPr="00630D2A">
        <w:rPr>
          <w:i/>
          <w:sz w:val="22"/>
          <w:szCs w:val="22"/>
        </w:rPr>
        <w:t>α</w:t>
      </w:r>
      <w:r w:rsidRPr="00630D2A">
        <w:rPr>
          <w:i/>
          <w:sz w:val="22"/>
          <w:szCs w:val="22"/>
          <w:vertAlign w:val="subscript"/>
        </w:rPr>
        <w:t>1</w:t>
      </w:r>
      <w:r w:rsidRPr="00630D2A">
        <w:rPr>
          <w:sz w:val="22"/>
          <w:szCs w:val="22"/>
        </w:rPr>
        <w:t xml:space="preserve">, </w:t>
      </w:r>
      <w:r w:rsidRPr="00630D2A">
        <w:rPr>
          <w:b/>
          <w:sz w:val="22"/>
          <w:szCs w:val="22"/>
        </w:rPr>
        <w:t>α</w:t>
      </w:r>
      <w:r w:rsidRPr="00630D2A">
        <w:rPr>
          <w:b/>
          <w:sz w:val="22"/>
          <w:szCs w:val="22"/>
          <w:vertAlign w:val="subscript"/>
        </w:rPr>
        <w:t>3</w:t>
      </w:r>
      <w:r w:rsidRPr="00630D2A">
        <w:rPr>
          <w:sz w:val="22"/>
          <w:szCs w:val="22"/>
        </w:rPr>
        <w:t xml:space="preserve"> and </w:t>
      </w:r>
      <w:r w:rsidRPr="00630D2A">
        <w:rPr>
          <w:b/>
          <w:sz w:val="22"/>
          <w:szCs w:val="22"/>
        </w:rPr>
        <w:t>α</w:t>
      </w:r>
      <w:r w:rsidRPr="00630D2A">
        <w:rPr>
          <w:b/>
          <w:sz w:val="22"/>
          <w:szCs w:val="22"/>
          <w:vertAlign w:val="subscript"/>
        </w:rPr>
        <w:t>5</w:t>
      </w:r>
      <w:r w:rsidRPr="00630D2A">
        <w:rPr>
          <w:sz w:val="22"/>
          <w:szCs w:val="22"/>
        </w:rPr>
        <w:t xml:space="preserve">. </w:t>
      </w:r>
      <w:r w:rsidR="00360499">
        <w:rPr>
          <w:sz w:val="22"/>
          <w:szCs w:val="22"/>
        </w:rPr>
        <w:t>These coefficients are</w:t>
      </w:r>
      <w:r w:rsidR="006445AE">
        <w:rPr>
          <w:sz w:val="22"/>
          <w:szCs w:val="22"/>
        </w:rPr>
        <w:t>, respectively,</w:t>
      </w:r>
      <w:r w:rsidR="00360499">
        <w:rPr>
          <w:sz w:val="22"/>
          <w:szCs w:val="22"/>
        </w:rPr>
        <w:t xml:space="preserve"> for the effects of experience </w:t>
      </w:r>
      <w:r w:rsidR="00743776">
        <w:rPr>
          <w:sz w:val="22"/>
          <w:szCs w:val="22"/>
        </w:rPr>
        <w:t xml:space="preserve">of </w:t>
      </w:r>
      <w:r w:rsidR="00360499">
        <w:rPr>
          <w:sz w:val="22"/>
          <w:szCs w:val="22"/>
        </w:rPr>
        <w:t xml:space="preserve">exporting different products in the same country, the experience </w:t>
      </w:r>
      <w:r w:rsidR="00743776">
        <w:rPr>
          <w:sz w:val="22"/>
          <w:szCs w:val="22"/>
        </w:rPr>
        <w:t xml:space="preserve">of </w:t>
      </w:r>
      <w:r w:rsidR="00360499">
        <w:rPr>
          <w:sz w:val="22"/>
          <w:szCs w:val="22"/>
        </w:rPr>
        <w:t>exporting to different countries</w:t>
      </w:r>
      <w:r w:rsidR="006445AE">
        <w:rPr>
          <w:sz w:val="22"/>
          <w:szCs w:val="22"/>
        </w:rPr>
        <w:t>,</w:t>
      </w:r>
      <w:r w:rsidR="00360499">
        <w:rPr>
          <w:sz w:val="22"/>
          <w:szCs w:val="22"/>
        </w:rPr>
        <w:t xml:space="preserve"> and spillovers from other firms in the same country.</w:t>
      </w:r>
      <w:r w:rsidR="006445AE">
        <w:rPr>
          <w:sz w:val="22"/>
          <w:szCs w:val="22"/>
        </w:rPr>
        <w:t xml:space="preserve"> The two latter are vectors as they capture the effect of either exporting the same product or of exporting other products. </w:t>
      </w:r>
      <w:r w:rsidR="00360499">
        <w:rPr>
          <w:sz w:val="22"/>
          <w:szCs w:val="22"/>
        </w:rPr>
        <w:t xml:space="preserve"> </w:t>
      </w:r>
      <w:r w:rsidRPr="00630D2A">
        <w:rPr>
          <w:sz w:val="22"/>
          <w:szCs w:val="22"/>
        </w:rPr>
        <w:t xml:space="preserve">Effects for continuing exporters may be interpreted as effects solely on fixed costs and are captured by </w:t>
      </w:r>
      <w:r w:rsidRPr="00630D2A">
        <w:rPr>
          <w:i/>
          <w:sz w:val="22"/>
          <w:szCs w:val="22"/>
        </w:rPr>
        <w:t>α</w:t>
      </w:r>
      <w:r w:rsidRPr="00630D2A">
        <w:rPr>
          <w:i/>
          <w:sz w:val="22"/>
          <w:szCs w:val="22"/>
          <w:vertAlign w:val="subscript"/>
        </w:rPr>
        <w:t>2</w:t>
      </w:r>
      <w:r w:rsidRPr="00630D2A">
        <w:rPr>
          <w:sz w:val="22"/>
          <w:szCs w:val="22"/>
        </w:rPr>
        <w:t xml:space="preserve">, </w:t>
      </w:r>
      <w:r w:rsidRPr="00630D2A">
        <w:rPr>
          <w:b/>
          <w:sz w:val="22"/>
          <w:szCs w:val="22"/>
        </w:rPr>
        <w:t>α</w:t>
      </w:r>
      <w:r w:rsidRPr="00630D2A">
        <w:rPr>
          <w:b/>
          <w:sz w:val="22"/>
          <w:szCs w:val="22"/>
          <w:vertAlign w:val="subscript"/>
        </w:rPr>
        <w:t>4</w:t>
      </w:r>
      <w:r w:rsidRPr="00630D2A">
        <w:rPr>
          <w:sz w:val="22"/>
          <w:szCs w:val="22"/>
        </w:rPr>
        <w:t xml:space="preserve"> and </w:t>
      </w:r>
      <w:r w:rsidRPr="00630D2A">
        <w:rPr>
          <w:b/>
          <w:sz w:val="22"/>
          <w:szCs w:val="22"/>
        </w:rPr>
        <w:t>α</w:t>
      </w:r>
      <w:r w:rsidRPr="00630D2A">
        <w:rPr>
          <w:b/>
          <w:sz w:val="22"/>
          <w:szCs w:val="22"/>
          <w:vertAlign w:val="subscript"/>
        </w:rPr>
        <w:t>6</w:t>
      </w:r>
      <w:r w:rsidRPr="00630D2A">
        <w:rPr>
          <w:sz w:val="22"/>
          <w:szCs w:val="22"/>
        </w:rPr>
        <w:t>.</w:t>
      </w:r>
      <w:r w:rsidR="00360499">
        <w:rPr>
          <w:sz w:val="22"/>
          <w:szCs w:val="22"/>
        </w:rPr>
        <w:t xml:space="preserve"> </w:t>
      </w:r>
      <w:r w:rsidR="006445AE">
        <w:rPr>
          <w:sz w:val="22"/>
          <w:szCs w:val="22"/>
        </w:rPr>
        <w:t>Their interpretation</w:t>
      </w:r>
      <w:r w:rsidR="00B47EF9">
        <w:rPr>
          <w:sz w:val="22"/>
          <w:szCs w:val="22"/>
        </w:rPr>
        <w:t>s</w:t>
      </w:r>
      <w:r w:rsidR="006445AE">
        <w:rPr>
          <w:sz w:val="22"/>
          <w:szCs w:val="22"/>
        </w:rPr>
        <w:t xml:space="preserve"> are analogous to those for entrants. </w:t>
      </w:r>
    </w:p>
    <w:p w14:paraId="1EC848FE" w14:textId="6BD4D43D" w:rsidR="000A2FDB" w:rsidRDefault="00526F4B" w:rsidP="000A2FDB">
      <w:pPr>
        <w:spacing w:before="120" w:after="120" w:line="480" w:lineRule="auto"/>
        <w:rPr>
          <w:sz w:val="22"/>
          <w:szCs w:val="22"/>
        </w:rPr>
      </w:pPr>
      <w:r>
        <w:rPr>
          <w:sz w:val="22"/>
          <w:szCs w:val="22"/>
        </w:rPr>
        <w:t xml:space="preserve">The </w:t>
      </w:r>
      <w:r w:rsidRPr="00630D2A">
        <w:rPr>
          <w:i/>
          <w:sz w:val="22"/>
          <w:szCs w:val="22"/>
        </w:rPr>
        <w:t>α</w:t>
      </w:r>
      <w:r w:rsidRPr="00192339">
        <w:rPr>
          <w:sz w:val="22"/>
          <w:szCs w:val="22"/>
        </w:rPr>
        <w:t>s in eq.2</w:t>
      </w:r>
      <w:r>
        <w:rPr>
          <w:sz w:val="22"/>
          <w:szCs w:val="22"/>
        </w:rPr>
        <w:t xml:space="preserve"> denote the effects from presence in</w:t>
      </w:r>
      <w:r w:rsidR="00947EEB">
        <w:rPr>
          <w:sz w:val="22"/>
          <w:szCs w:val="22"/>
        </w:rPr>
        <w:t xml:space="preserve"> different</w:t>
      </w:r>
      <w:r>
        <w:rPr>
          <w:sz w:val="22"/>
          <w:szCs w:val="22"/>
        </w:rPr>
        <w:t xml:space="preserve"> markets</w:t>
      </w:r>
      <w:r w:rsidR="00CA44ED">
        <w:rPr>
          <w:sz w:val="22"/>
          <w:szCs w:val="22"/>
        </w:rPr>
        <w:t xml:space="preserve"> (the extensive margin). We</w:t>
      </w:r>
      <w:r w:rsidR="000A2FDB" w:rsidRPr="00630D2A">
        <w:rPr>
          <w:sz w:val="22"/>
          <w:szCs w:val="22"/>
        </w:rPr>
        <w:t xml:space="preserve"> </w:t>
      </w:r>
      <w:r>
        <w:rPr>
          <w:sz w:val="22"/>
          <w:szCs w:val="22"/>
        </w:rPr>
        <w:t xml:space="preserve">also include </w:t>
      </w:r>
      <w:r w:rsidR="000A2FDB" w:rsidRPr="00630D2A">
        <w:rPr>
          <w:sz w:val="22"/>
          <w:szCs w:val="22"/>
        </w:rPr>
        <w:t>learning and spillover variables along the intensive margin (export value</w:t>
      </w:r>
      <w:r w:rsidR="00947EEB">
        <w:rPr>
          <w:sz w:val="22"/>
          <w:szCs w:val="22"/>
        </w:rPr>
        <w:t xml:space="preserve"> in different markets</w:t>
      </w:r>
      <w:r w:rsidR="000A2FDB" w:rsidRPr="00630D2A">
        <w:rPr>
          <w:sz w:val="22"/>
          <w:szCs w:val="22"/>
        </w:rPr>
        <w:t xml:space="preserve">). For simplicity, only the </w:t>
      </w:r>
      <w:r w:rsidR="00947EEB">
        <w:rPr>
          <w:sz w:val="22"/>
          <w:szCs w:val="22"/>
        </w:rPr>
        <w:t xml:space="preserve">variables along the extensive margin are shown </w:t>
      </w:r>
      <w:r w:rsidR="000A2FDB" w:rsidRPr="00630D2A">
        <w:rPr>
          <w:sz w:val="22"/>
          <w:szCs w:val="22"/>
        </w:rPr>
        <w:t>in eq</w:t>
      </w:r>
      <w:r w:rsidR="000A2FDB">
        <w:rPr>
          <w:sz w:val="22"/>
          <w:szCs w:val="22"/>
        </w:rPr>
        <w:t>. 2</w:t>
      </w:r>
      <w:r w:rsidR="00BB0CFE">
        <w:rPr>
          <w:sz w:val="22"/>
          <w:szCs w:val="22"/>
        </w:rPr>
        <w:t xml:space="preserve"> (</w:t>
      </w:r>
      <w:r w:rsidR="000A2FDB" w:rsidRPr="00630D2A">
        <w:rPr>
          <w:sz w:val="22"/>
          <w:szCs w:val="22"/>
        </w:rPr>
        <w:t>but both types are part of the regression analysis</w:t>
      </w:r>
      <w:r w:rsidR="00BB0CFE">
        <w:rPr>
          <w:sz w:val="22"/>
          <w:szCs w:val="22"/>
        </w:rPr>
        <w:t>)</w:t>
      </w:r>
      <w:r w:rsidR="000A2FDB" w:rsidRPr="00630D2A">
        <w:rPr>
          <w:sz w:val="22"/>
          <w:szCs w:val="22"/>
        </w:rPr>
        <w:t>.</w:t>
      </w:r>
      <w:r w:rsidR="000A2FDB">
        <w:rPr>
          <w:sz w:val="22"/>
          <w:szCs w:val="22"/>
        </w:rPr>
        <w:t xml:space="preserve"> </w:t>
      </w:r>
      <w:r w:rsidR="00755585" w:rsidRPr="0000695F">
        <w:rPr>
          <w:bCs/>
          <w:sz w:val="22"/>
          <w:szCs w:val="22"/>
        </w:rPr>
        <w:t xml:space="preserve">More details on the various </w:t>
      </w:r>
      <w:r w:rsidR="00CA44ED">
        <w:rPr>
          <w:bCs/>
          <w:sz w:val="22"/>
          <w:szCs w:val="22"/>
        </w:rPr>
        <w:t>variables</w:t>
      </w:r>
      <w:r w:rsidR="00755585" w:rsidRPr="0000695F">
        <w:rPr>
          <w:bCs/>
          <w:sz w:val="22"/>
          <w:szCs w:val="22"/>
        </w:rPr>
        <w:t xml:space="preserve"> are given in the discussion of the regression results in </w:t>
      </w:r>
      <w:r w:rsidR="00472934">
        <w:rPr>
          <w:bCs/>
          <w:sz w:val="22"/>
          <w:szCs w:val="22"/>
        </w:rPr>
        <w:t>section</w:t>
      </w:r>
      <w:r w:rsidR="00755585" w:rsidRPr="0000695F">
        <w:rPr>
          <w:bCs/>
          <w:sz w:val="22"/>
          <w:szCs w:val="22"/>
        </w:rPr>
        <w:t xml:space="preserve"> 5.</w:t>
      </w:r>
      <w:r w:rsidR="008702E3">
        <w:rPr>
          <w:bCs/>
          <w:sz w:val="22"/>
          <w:szCs w:val="22"/>
        </w:rPr>
        <w:t xml:space="preserve"> Furthermore, the appendix contains</w:t>
      </w:r>
      <w:r w:rsidR="00755585">
        <w:rPr>
          <w:bCs/>
          <w:sz w:val="22"/>
          <w:szCs w:val="22"/>
        </w:rPr>
        <w:t xml:space="preserve"> a table with exact definition</w:t>
      </w:r>
      <w:r w:rsidR="00743776">
        <w:rPr>
          <w:bCs/>
          <w:sz w:val="22"/>
          <w:szCs w:val="22"/>
        </w:rPr>
        <w:t>s</w:t>
      </w:r>
      <w:r w:rsidR="00755585">
        <w:rPr>
          <w:bCs/>
          <w:sz w:val="22"/>
          <w:szCs w:val="22"/>
        </w:rPr>
        <w:t xml:space="preserve"> of </w:t>
      </w:r>
      <w:r w:rsidR="000A2FDB" w:rsidRPr="00630D2A">
        <w:rPr>
          <w:sz w:val="22"/>
          <w:szCs w:val="22"/>
        </w:rPr>
        <w:t>all variables included in the regression</w:t>
      </w:r>
      <w:r w:rsidR="008702E3">
        <w:rPr>
          <w:sz w:val="22"/>
          <w:szCs w:val="22"/>
        </w:rPr>
        <w:t xml:space="preserve">, including the content of the vector </w:t>
      </w:r>
      <w:r w:rsidR="008702E3" w:rsidRPr="008702E3">
        <w:rPr>
          <w:b/>
          <w:sz w:val="22"/>
          <w:szCs w:val="22"/>
        </w:rPr>
        <w:t>z</w:t>
      </w:r>
      <w:r w:rsidR="000A2FDB" w:rsidRPr="00630D2A">
        <w:rPr>
          <w:sz w:val="22"/>
          <w:szCs w:val="22"/>
        </w:rPr>
        <w:t>.</w:t>
      </w:r>
      <w:r w:rsidR="000A2FDB" w:rsidRPr="00630D2A" w:rsidDel="00F35ECD">
        <w:rPr>
          <w:sz w:val="22"/>
          <w:szCs w:val="22"/>
        </w:rPr>
        <w:t xml:space="preserve"> </w:t>
      </w:r>
    </w:p>
    <w:p w14:paraId="04A5041B" w14:textId="4951FA17" w:rsidR="000A2FDB" w:rsidRPr="00630D2A" w:rsidRDefault="000A2FDB" w:rsidP="000A2FDB">
      <w:pPr>
        <w:spacing w:before="120" w:after="120" w:line="480" w:lineRule="auto"/>
        <w:rPr>
          <w:sz w:val="22"/>
          <w:szCs w:val="22"/>
        </w:rPr>
      </w:pPr>
      <w:r w:rsidRPr="00630D2A">
        <w:rPr>
          <w:sz w:val="22"/>
          <w:szCs w:val="22"/>
        </w:rPr>
        <w:t xml:space="preserve">Unobserved heterogeneity is likely to create persistence in the dependent variable. </w:t>
      </w:r>
      <w:r w:rsidR="000256AA">
        <w:rPr>
          <w:sz w:val="22"/>
          <w:szCs w:val="22"/>
        </w:rPr>
        <w:t>For example, firms may</w:t>
      </w:r>
      <w:r w:rsidR="000256AA" w:rsidRPr="000256AA">
        <w:t xml:space="preserve"> </w:t>
      </w:r>
      <w:r w:rsidR="000256AA" w:rsidRPr="000256AA">
        <w:rPr>
          <w:sz w:val="22"/>
          <w:szCs w:val="22"/>
        </w:rPr>
        <w:t>differ in their ability to export to a specific market</w:t>
      </w:r>
      <w:r w:rsidR="000256AA">
        <w:rPr>
          <w:sz w:val="22"/>
          <w:szCs w:val="22"/>
        </w:rPr>
        <w:t xml:space="preserve"> e.g.</w:t>
      </w:r>
      <w:r w:rsidR="000256AA" w:rsidRPr="000256AA">
        <w:rPr>
          <w:sz w:val="22"/>
          <w:szCs w:val="22"/>
        </w:rPr>
        <w:t xml:space="preserve"> due to knowledg</w:t>
      </w:r>
      <w:r w:rsidR="000256AA">
        <w:rPr>
          <w:sz w:val="22"/>
          <w:szCs w:val="22"/>
        </w:rPr>
        <w:t xml:space="preserve">e possessed by their employees. </w:t>
      </w:r>
      <w:r w:rsidRPr="00630D2A">
        <w:rPr>
          <w:sz w:val="22"/>
          <w:szCs w:val="22"/>
        </w:rPr>
        <w:t xml:space="preserve">If this is not corrected for, </w:t>
      </w:r>
      <w:r w:rsidRPr="00630D2A">
        <w:rPr>
          <w:i/>
          <w:sz w:val="22"/>
          <w:szCs w:val="22"/>
        </w:rPr>
        <w:t>α</w:t>
      </w:r>
      <w:r w:rsidRPr="00630D2A">
        <w:rPr>
          <w:i/>
          <w:sz w:val="22"/>
          <w:szCs w:val="22"/>
          <w:vertAlign w:val="subscript"/>
        </w:rPr>
        <w:t>0</w:t>
      </w:r>
      <w:r w:rsidRPr="00630D2A">
        <w:rPr>
          <w:sz w:val="22"/>
          <w:szCs w:val="22"/>
        </w:rPr>
        <w:t xml:space="preserve"> will be overestimated. To handle this problem, we estimate eq. 2 using a random effects probit model. This is in accordance with most other studies of sunk export costs.</w:t>
      </w:r>
      <w:r w:rsidRPr="00630D2A">
        <w:rPr>
          <w:rStyle w:val="FootnoteReference"/>
          <w:sz w:val="22"/>
          <w:szCs w:val="22"/>
        </w:rPr>
        <w:footnoteReference w:id="14"/>
      </w:r>
      <w:r>
        <w:rPr>
          <w:sz w:val="22"/>
          <w:szCs w:val="22"/>
        </w:rPr>
        <w:t xml:space="preserve"> In that model</w:t>
      </w:r>
      <w:r w:rsidRPr="00630D2A">
        <w:rPr>
          <w:sz w:val="22"/>
          <w:szCs w:val="22"/>
        </w:rPr>
        <w:t xml:space="preserve">, unobserved heterogeneity is modelled at the firm-product-country level, thus the </w:t>
      </w:r>
      <w:r w:rsidRPr="00630D2A">
        <w:rPr>
          <w:sz w:val="22"/>
          <w:szCs w:val="22"/>
        </w:rPr>
        <w:lastRenderedPageBreak/>
        <w:t>error term is given by</w:t>
      </w:r>
      <w:r>
        <w:rPr>
          <w:sz w:val="22"/>
          <w:szCs w:val="22"/>
        </w:rPr>
        <w:t xml:space="preserve"> </w:t>
      </w:r>
      <w:r w:rsidRPr="00193822">
        <w:rPr>
          <w:position w:val="-14"/>
        </w:rPr>
        <w:object w:dxaOrig="1420" w:dyaOrig="380" w14:anchorId="37B7B1D0">
          <v:shape id="_x0000_i1058" type="#_x0000_t75" style="width:70.5pt;height:18pt" o:ole="">
            <v:imagedata r:id="rId75" o:title=""/>
          </v:shape>
          <o:OLEObject Type="Embed" ProgID="Equation.3" ShapeID="_x0000_i1058" DrawAspect="Content" ObjectID="_1518359253" r:id="rId76"/>
        </w:object>
      </w:r>
      <w:r w:rsidRPr="00630D2A">
        <w:rPr>
          <w:sz w:val="22"/>
          <w:szCs w:val="22"/>
        </w:rPr>
        <w:t xml:space="preserve">. </w:t>
      </w:r>
      <w:r w:rsidRPr="00193822">
        <w:rPr>
          <w:position w:val="-14"/>
        </w:rPr>
        <w:object w:dxaOrig="340" w:dyaOrig="380" w14:anchorId="1D2D564D">
          <v:shape id="_x0000_i1059" type="#_x0000_t75" style="width:18pt;height:18pt" o:ole="">
            <v:imagedata r:id="rId77" o:title=""/>
          </v:shape>
          <o:OLEObject Type="Embed" ProgID="Equation.3" ShapeID="_x0000_i1059" DrawAspect="Content" ObjectID="_1518359254" r:id="rId78"/>
        </w:object>
      </w:r>
      <w:r w:rsidR="00564F44">
        <w:t xml:space="preserve"> </w:t>
      </w:r>
      <w:r w:rsidRPr="00630D2A">
        <w:rPr>
          <w:sz w:val="22"/>
          <w:szCs w:val="22"/>
        </w:rPr>
        <w:t xml:space="preserve">captures </w:t>
      </w:r>
      <w:r>
        <w:rPr>
          <w:sz w:val="22"/>
          <w:szCs w:val="22"/>
        </w:rPr>
        <w:t>unobserved heterogeneity</w:t>
      </w:r>
      <w:r w:rsidRPr="00630D2A">
        <w:rPr>
          <w:sz w:val="22"/>
          <w:szCs w:val="22"/>
        </w:rPr>
        <w:t xml:space="preserve"> that </w:t>
      </w:r>
      <w:r>
        <w:rPr>
          <w:sz w:val="22"/>
          <w:szCs w:val="22"/>
        </w:rPr>
        <w:t>is</w:t>
      </w:r>
      <w:r w:rsidRPr="00630D2A">
        <w:rPr>
          <w:sz w:val="22"/>
          <w:szCs w:val="22"/>
        </w:rPr>
        <w:t xml:space="preserve"> time-invariant and specific to </w:t>
      </w:r>
      <w:r>
        <w:rPr>
          <w:sz w:val="22"/>
          <w:szCs w:val="22"/>
        </w:rPr>
        <w:t xml:space="preserve">the </w:t>
      </w:r>
      <w:r w:rsidRPr="00630D2A">
        <w:rPr>
          <w:sz w:val="22"/>
          <w:szCs w:val="22"/>
        </w:rPr>
        <w:t>firm-product-country</w:t>
      </w:r>
      <w:r>
        <w:rPr>
          <w:sz w:val="22"/>
          <w:szCs w:val="22"/>
        </w:rPr>
        <w:t xml:space="preserve"> combination</w:t>
      </w:r>
      <w:r w:rsidRPr="00630D2A">
        <w:rPr>
          <w:sz w:val="22"/>
          <w:szCs w:val="22"/>
        </w:rPr>
        <w:t>.</w:t>
      </w:r>
      <w:r w:rsidR="00910DE9">
        <w:rPr>
          <w:sz w:val="22"/>
          <w:szCs w:val="22"/>
        </w:rPr>
        <w:t xml:space="preserve"> Remaining noise is captured by </w:t>
      </w:r>
      <w:r w:rsidRPr="00193822">
        <w:rPr>
          <w:position w:val="-14"/>
        </w:rPr>
        <w:object w:dxaOrig="380" w:dyaOrig="380" w14:anchorId="6F54845D">
          <v:shape id="_x0000_i1060" type="#_x0000_t75" style="width:18pt;height:18pt" o:ole="">
            <v:imagedata r:id="rId79" o:title=""/>
          </v:shape>
          <o:OLEObject Type="Embed" ProgID="Equation.3" ShapeID="_x0000_i1060" DrawAspect="Content" ObjectID="_1518359255" r:id="rId80"/>
        </w:object>
      </w:r>
      <w:r w:rsidRPr="00630D2A">
        <w:rPr>
          <w:sz w:val="22"/>
          <w:szCs w:val="22"/>
        </w:rPr>
        <w:t>. There may also be unobserved heterogeneity at other levels. To correct for this, we also include firm, year, product, and year-product dummies.</w:t>
      </w:r>
    </w:p>
    <w:p w14:paraId="499B37E4" w14:textId="77777777" w:rsidR="000A2FDB" w:rsidRPr="00630D2A" w:rsidRDefault="000A2FDB" w:rsidP="000A2FDB">
      <w:pPr>
        <w:spacing w:before="120" w:after="120" w:line="480" w:lineRule="auto"/>
        <w:rPr>
          <w:sz w:val="22"/>
          <w:szCs w:val="22"/>
        </w:rPr>
      </w:pPr>
      <w:r w:rsidRPr="00630D2A">
        <w:rPr>
          <w:sz w:val="22"/>
          <w:szCs w:val="22"/>
        </w:rPr>
        <w:t xml:space="preserve">An important problem is the </w:t>
      </w:r>
      <w:r w:rsidRPr="00630D2A">
        <w:rPr>
          <w:i/>
          <w:sz w:val="22"/>
          <w:szCs w:val="22"/>
        </w:rPr>
        <w:t>initial conditions</w:t>
      </w:r>
      <w:r w:rsidRPr="00630D2A">
        <w:rPr>
          <w:sz w:val="22"/>
          <w:szCs w:val="22"/>
        </w:rPr>
        <w:t xml:space="preserve"> problem (see Heckman, 1981</w:t>
      </w:r>
      <w:r>
        <w:rPr>
          <w:sz w:val="22"/>
          <w:szCs w:val="22"/>
        </w:rPr>
        <w:t xml:space="preserve"> </w:t>
      </w:r>
      <w:r w:rsidRPr="008C7560">
        <w:rPr>
          <w:sz w:val="22"/>
          <w:szCs w:val="22"/>
        </w:rPr>
        <w:t xml:space="preserve">and Wooldridge, 2012 </w:t>
      </w:r>
      <w:r>
        <w:rPr>
          <w:sz w:val="22"/>
          <w:szCs w:val="22"/>
        </w:rPr>
        <w:t>p. 626–627</w:t>
      </w:r>
      <w:r w:rsidRPr="00630D2A">
        <w:rPr>
          <w:sz w:val="22"/>
          <w:szCs w:val="22"/>
        </w:rPr>
        <w:t xml:space="preserve">). </w:t>
      </w:r>
      <w:r>
        <w:rPr>
          <w:sz w:val="22"/>
          <w:szCs w:val="22"/>
        </w:rPr>
        <w:t xml:space="preserve"> The problem</w:t>
      </w:r>
      <w:r w:rsidRPr="00630D2A">
        <w:rPr>
          <w:sz w:val="22"/>
          <w:szCs w:val="22"/>
        </w:rPr>
        <w:t xml:space="preserve"> concerns how to treat the first observation of the lagged dependent variable. </w:t>
      </w:r>
      <w:r>
        <w:rPr>
          <w:sz w:val="22"/>
          <w:szCs w:val="22"/>
        </w:rPr>
        <w:t>Simply i</w:t>
      </w:r>
      <w:r w:rsidRPr="00630D2A">
        <w:rPr>
          <w:sz w:val="22"/>
          <w:szCs w:val="22"/>
        </w:rPr>
        <w:t>ncluding</w:t>
      </w:r>
      <w:r>
        <w:rPr>
          <w:sz w:val="22"/>
          <w:szCs w:val="22"/>
        </w:rPr>
        <w:t xml:space="preserve"> </w:t>
      </w:r>
      <w:r w:rsidRPr="00193822">
        <w:rPr>
          <w:position w:val="-14"/>
        </w:rPr>
        <w:object w:dxaOrig="440" w:dyaOrig="400" w14:anchorId="1866CD10">
          <v:shape id="_x0000_i1061" type="#_x0000_t75" style="width:21.75pt;height:18.75pt" o:ole="">
            <v:imagedata r:id="rId81" o:title=""/>
          </v:shape>
          <o:OLEObject Type="Embed" ProgID="Equation.3" ShapeID="_x0000_i1061" DrawAspect="Content" ObjectID="_1518359256" r:id="rId82"/>
        </w:object>
      </w:r>
      <w:r w:rsidRPr="00630D2A">
        <w:rPr>
          <w:sz w:val="22"/>
          <w:szCs w:val="22"/>
        </w:rPr>
        <w:t xml:space="preserve"> as an explanatory variable for</w:t>
      </w:r>
      <w:r w:rsidR="00910DE9">
        <w:rPr>
          <w:sz w:val="22"/>
          <w:szCs w:val="22"/>
        </w:rPr>
        <w:t xml:space="preserve"> </w:t>
      </w:r>
      <w:r w:rsidRPr="00193822">
        <w:rPr>
          <w:position w:val="-14"/>
        </w:rPr>
        <w:object w:dxaOrig="420" w:dyaOrig="400" w14:anchorId="3AD59A3B">
          <v:shape id="_x0000_i1062" type="#_x0000_t75" style="width:21.75pt;height:18.75pt" o:ole="">
            <v:imagedata r:id="rId83" o:title=""/>
          </v:shape>
          <o:OLEObject Type="Embed" ProgID="Equation.3" ShapeID="_x0000_i1062" DrawAspect="Content" ObjectID="_1518359257" r:id="rId84"/>
        </w:object>
      </w:r>
      <w:r w:rsidRPr="00630D2A">
        <w:rPr>
          <w:sz w:val="22"/>
          <w:szCs w:val="22"/>
        </w:rPr>
        <w:t xml:space="preserve">, implies treating </w:t>
      </w:r>
      <w:r w:rsidRPr="00193822">
        <w:rPr>
          <w:position w:val="-14"/>
        </w:rPr>
        <w:object w:dxaOrig="440" w:dyaOrig="400" w14:anchorId="2F8AA4D9">
          <v:shape id="_x0000_i1063" type="#_x0000_t75" style="width:21.75pt;height:18.75pt" o:ole="">
            <v:imagedata r:id="rId85" o:title=""/>
          </v:shape>
          <o:OLEObject Type="Embed" ProgID="Equation.3" ShapeID="_x0000_i1063" DrawAspect="Content" ObjectID="_1518359258" r:id="rId86"/>
        </w:object>
      </w:r>
      <w:r w:rsidRPr="00630D2A">
        <w:rPr>
          <w:sz w:val="22"/>
          <w:szCs w:val="22"/>
        </w:rPr>
        <w:t xml:space="preserve"> as exogenous and hence </w:t>
      </w:r>
      <w:r>
        <w:rPr>
          <w:sz w:val="22"/>
          <w:szCs w:val="22"/>
        </w:rPr>
        <w:t xml:space="preserve">assuming it to be </w:t>
      </w:r>
      <w:r w:rsidRPr="00630D2A">
        <w:rPr>
          <w:sz w:val="22"/>
          <w:szCs w:val="22"/>
        </w:rPr>
        <w:t xml:space="preserve">uncorrelated with </w:t>
      </w:r>
      <w:r w:rsidR="00910DE9" w:rsidRPr="00667BF1">
        <w:rPr>
          <w:position w:val="-14"/>
        </w:rPr>
        <w:object w:dxaOrig="340" w:dyaOrig="380" w14:anchorId="74E2E362">
          <v:shape id="_x0000_i1064" type="#_x0000_t75" style="width:18pt;height:18.75pt" o:ole="">
            <v:imagedata r:id="rId87" o:title=""/>
          </v:shape>
          <o:OLEObject Type="Embed" ProgID="Equation.DSMT4" ShapeID="_x0000_i1064" DrawAspect="Content" ObjectID="_1518359259" r:id="rId88"/>
        </w:object>
      </w:r>
      <w:r>
        <w:rPr>
          <w:sz w:val="22"/>
          <w:szCs w:val="22"/>
        </w:rPr>
        <w:t xml:space="preserve">. This is unlikely to be </w:t>
      </w:r>
      <w:r w:rsidRPr="0080180E">
        <w:rPr>
          <w:sz w:val="22"/>
          <w:szCs w:val="22"/>
        </w:rPr>
        <w:t xml:space="preserve">the case. We have argued </w:t>
      </w:r>
      <w:r w:rsidR="000256AA" w:rsidRPr="0080180E">
        <w:rPr>
          <w:sz w:val="22"/>
          <w:szCs w:val="22"/>
        </w:rPr>
        <w:t>above that factors such as export ability (captured by</w:t>
      </w:r>
      <w:r w:rsidR="000256AA" w:rsidRPr="0080180E">
        <w:rPr>
          <w:position w:val="-14"/>
        </w:rPr>
        <w:object w:dxaOrig="340" w:dyaOrig="380" w14:anchorId="3F3A1C8A">
          <v:shape id="_x0000_i1065" type="#_x0000_t75" style="width:18pt;height:18.75pt" o:ole="">
            <v:imagedata r:id="rId87" o:title=""/>
          </v:shape>
          <o:OLEObject Type="Embed" ProgID="Equation.DSMT4" ShapeID="_x0000_i1065" DrawAspect="Content" ObjectID="_1518359260" r:id="rId89"/>
        </w:object>
      </w:r>
      <w:r w:rsidR="000256AA" w:rsidRPr="0080180E">
        <w:t>)</w:t>
      </w:r>
      <w:r w:rsidR="000256AA" w:rsidRPr="0080180E">
        <w:rPr>
          <w:sz w:val="22"/>
          <w:szCs w:val="22"/>
        </w:rPr>
        <w:t xml:space="preserve">  </w:t>
      </w:r>
      <w:r w:rsidRPr="0080180E">
        <w:rPr>
          <w:sz w:val="22"/>
          <w:szCs w:val="22"/>
        </w:rPr>
        <w:t>are likely to affect</w:t>
      </w:r>
      <w:r w:rsidR="00910DE9" w:rsidRPr="0080180E">
        <w:rPr>
          <w:sz w:val="22"/>
          <w:szCs w:val="22"/>
        </w:rPr>
        <w:t xml:space="preserve"> </w:t>
      </w:r>
      <w:r w:rsidR="00910DE9" w:rsidRPr="0080180E">
        <w:rPr>
          <w:position w:val="-14"/>
        </w:rPr>
        <w:object w:dxaOrig="400" w:dyaOrig="400" w14:anchorId="3365B060">
          <v:shape id="_x0000_i1066" type="#_x0000_t75" style="width:21.75pt;height:18.75pt" o:ole="">
            <v:imagedata r:id="rId90" o:title=""/>
          </v:shape>
          <o:OLEObject Type="Embed" ProgID="Equation.DSMT4" ShapeID="_x0000_i1066" DrawAspect="Content" ObjectID="_1518359261" r:id="rId91"/>
        </w:object>
      </w:r>
      <w:r w:rsidRPr="0080180E">
        <w:rPr>
          <w:sz w:val="22"/>
          <w:szCs w:val="22"/>
        </w:rPr>
        <w:t xml:space="preserve"> for </w:t>
      </w:r>
      <w:r w:rsidRPr="0080180E">
        <w:rPr>
          <w:i/>
          <w:sz w:val="22"/>
          <w:szCs w:val="22"/>
        </w:rPr>
        <w:t>t</w:t>
      </w:r>
      <w:r w:rsidRPr="0080180E">
        <w:rPr>
          <w:rFonts w:ascii="Calibri" w:hAnsi="Calibri" w:cs="Calibri"/>
          <w:sz w:val="22"/>
          <w:szCs w:val="22"/>
        </w:rPr>
        <w:t>≥</w:t>
      </w:r>
      <w:r w:rsidRPr="0080180E">
        <w:rPr>
          <w:sz w:val="22"/>
          <w:szCs w:val="22"/>
        </w:rPr>
        <w:t>1</w:t>
      </w:r>
      <w:r w:rsidR="00BB0CFE">
        <w:rPr>
          <w:sz w:val="22"/>
          <w:szCs w:val="22"/>
        </w:rPr>
        <w:t xml:space="preserve">. </w:t>
      </w:r>
      <w:r w:rsidRPr="0080180E">
        <w:rPr>
          <w:sz w:val="22"/>
          <w:szCs w:val="22"/>
        </w:rPr>
        <w:t>Similarly, they must be expected to influence</w:t>
      </w:r>
      <w:r w:rsidR="00B65B09" w:rsidRPr="0080180E">
        <w:t xml:space="preserve"> </w:t>
      </w:r>
      <w:r w:rsidR="00B65B09" w:rsidRPr="0080180E">
        <w:rPr>
          <w:position w:val="-14"/>
        </w:rPr>
        <w:object w:dxaOrig="440" w:dyaOrig="400" w14:anchorId="5F2C2F56">
          <v:shape id="_x0000_i1067" type="#_x0000_t75" style="width:22.5pt;height:18.75pt" o:ole="">
            <v:imagedata r:id="rId92" o:title=""/>
          </v:shape>
          <o:OLEObject Type="Embed" ProgID="Equation.DSMT4" ShapeID="_x0000_i1067" DrawAspect="Content" ObjectID="_1518359262" r:id="rId93"/>
        </w:object>
      </w:r>
      <w:r w:rsidR="00B65B09" w:rsidRPr="0080180E">
        <w:t xml:space="preserve">. </w:t>
      </w:r>
      <w:r w:rsidRPr="0080180E">
        <w:rPr>
          <w:sz w:val="22"/>
          <w:szCs w:val="22"/>
        </w:rPr>
        <w:t xml:space="preserve">However, if </w:t>
      </w:r>
      <w:r w:rsidRPr="0080180E">
        <w:rPr>
          <w:position w:val="-14"/>
        </w:rPr>
        <w:object w:dxaOrig="440" w:dyaOrig="400" w14:anchorId="3D20D5A0">
          <v:shape id="_x0000_i1068" type="#_x0000_t75" style="width:21.75pt;height:18.75pt" o:ole="">
            <v:imagedata r:id="rId85" o:title=""/>
          </v:shape>
          <o:OLEObject Type="Embed" ProgID="Equation.3" ShapeID="_x0000_i1068" DrawAspect="Content" ObjectID="_1518359263" r:id="rId94"/>
        </w:object>
      </w:r>
      <w:r w:rsidRPr="0080180E">
        <w:t xml:space="preserve"> </w:t>
      </w:r>
      <w:r w:rsidRPr="0080180E">
        <w:rPr>
          <w:sz w:val="22"/>
          <w:szCs w:val="22"/>
        </w:rPr>
        <w:t xml:space="preserve">and </w:t>
      </w:r>
      <w:r w:rsidR="00910DE9" w:rsidRPr="0080180E">
        <w:rPr>
          <w:position w:val="-14"/>
        </w:rPr>
        <w:object w:dxaOrig="340" w:dyaOrig="380" w14:anchorId="2FB03DBB">
          <v:shape id="_x0000_i1069" type="#_x0000_t75" style="width:18pt;height:18.75pt" o:ole="">
            <v:imagedata r:id="rId95" o:title=""/>
          </v:shape>
          <o:OLEObject Type="Embed" ProgID="Equation.DSMT4" ShapeID="_x0000_i1069" DrawAspect="Content" ObjectID="_1518359264" r:id="rId96"/>
        </w:object>
      </w:r>
      <w:r w:rsidRPr="0080180E">
        <w:rPr>
          <w:sz w:val="22"/>
          <w:szCs w:val="22"/>
        </w:rPr>
        <w:t xml:space="preserve">are correlated, the estimate of </w:t>
      </w:r>
      <w:r w:rsidRPr="0080180E">
        <w:rPr>
          <w:bCs/>
          <w:i/>
          <w:sz w:val="22"/>
          <w:szCs w:val="22"/>
        </w:rPr>
        <w:t>α</w:t>
      </w:r>
      <w:r w:rsidRPr="0080180E">
        <w:rPr>
          <w:bCs/>
          <w:i/>
          <w:sz w:val="22"/>
          <w:szCs w:val="22"/>
          <w:vertAlign w:val="subscript"/>
        </w:rPr>
        <w:t>0</w:t>
      </w:r>
      <w:r w:rsidRPr="0080180E">
        <w:rPr>
          <w:sz w:val="22"/>
          <w:szCs w:val="22"/>
        </w:rPr>
        <w:t xml:space="preserve"> will be biased. Several solutions have been proposed in the literature. Here we u</w:t>
      </w:r>
      <w:r w:rsidRPr="00630D2A">
        <w:rPr>
          <w:sz w:val="22"/>
          <w:szCs w:val="22"/>
        </w:rPr>
        <w:t xml:space="preserve">se a variant of the method proposed by </w:t>
      </w:r>
      <w:r w:rsidRPr="00525E3D">
        <w:rPr>
          <w:sz w:val="22"/>
          <w:szCs w:val="22"/>
        </w:rPr>
        <w:t>Wooldridge (2005)</w:t>
      </w:r>
      <w:r w:rsidR="009962D4">
        <w:rPr>
          <w:sz w:val="22"/>
          <w:szCs w:val="22"/>
        </w:rPr>
        <w:t>:</w:t>
      </w:r>
      <w:r w:rsidRPr="00525E3D">
        <w:rPr>
          <w:sz w:val="22"/>
          <w:szCs w:val="22"/>
          <w:vertAlign w:val="superscript"/>
        </w:rPr>
        <w:footnoteReference w:id="15"/>
      </w:r>
      <w:r w:rsidRPr="00630D2A">
        <w:rPr>
          <w:sz w:val="22"/>
          <w:szCs w:val="22"/>
        </w:rPr>
        <w:t xml:space="preserve"> We include as auxiliary explanatory variables for every year in the regression</w:t>
      </w:r>
      <w:r w:rsidRPr="00630D2A">
        <w:rPr>
          <w:i/>
          <w:sz w:val="22"/>
          <w:szCs w:val="22"/>
        </w:rPr>
        <w:t xml:space="preserve"> </w:t>
      </w:r>
      <w:r w:rsidRPr="00630D2A">
        <w:rPr>
          <w:sz w:val="22"/>
          <w:szCs w:val="22"/>
        </w:rPr>
        <w:t xml:space="preserve">the within means of </w:t>
      </w:r>
      <w:r>
        <w:rPr>
          <w:sz w:val="22"/>
          <w:szCs w:val="22"/>
        </w:rPr>
        <w:t>all</w:t>
      </w:r>
      <w:r w:rsidRPr="00630D2A">
        <w:rPr>
          <w:sz w:val="22"/>
          <w:szCs w:val="22"/>
        </w:rPr>
        <w:t xml:space="preserve"> time-variant variables</w:t>
      </w:r>
      <w:r>
        <w:rPr>
          <w:sz w:val="22"/>
          <w:szCs w:val="22"/>
        </w:rPr>
        <w:t xml:space="preserve"> </w:t>
      </w:r>
      <w:r w:rsidRPr="00630D2A">
        <w:rPr>
          <w:sz w:val="22"/>
          <w:szCs w:val="22"/>
        </w:rPr>
        <w:t>in eq. 2</w:t>
      </w:r>
      <w:r w:rsidR="00910DE9">
        <w:rPr>
          <w:sz w:val="22"/>
          <w:szCs w:val="22"/>
        </w:rPr>
        <w:t xml:space="preserve"> </w:t>
      </w:r>
      <w:r w:rsidR="009962D4">
        <w:rPr>
          <w:sz w:val="22"/>
          <w:szCs w:val="22"/>
        </w:rPr>
        <w:t>(</w:t>
      </w:r>
      <w:r w:rsidR="00910DE9">
        <w:rPr>
          <w:sz w:val="22"/>
          <w:szCs w:val="22"/>
        </w:rPr>
        <w:t xml:space="preserve">except </w:t>
      </w:r>
      <w:r w:rsidR="00910DE9" w:rsidRPr="00667BF1">
        <w:rPr>
          <w:position w:val="-14"/>
        </w:rPr>
        <w:object w:dxaOrig="400" w:dyaOrig="400" w14:anchorId="173D0A46">
          <v:shape id="_x0000_i1070" type="#_x0000_t75" style="width:18.75pt;height:18.75pt" o:ole="">
            <v:imagedata r:id="rId97" o:title=""/>
          </v:shape>
          <o:OLEObject Type="Embed" ProgID="Equation.DSMT4" ShapeID="_x0000_i1070" DrawAspect="Content" ObjectID="_1518359265" r:id="rId98"/>
        </w:object>
      </w:r>
      <w:r w:rsidR="009962D4">
        <w:t>)</w:t>
      </w:r>
      <w:r>
        <w:t>,</w:t>
      </w:r>
      <w:r>
        <w:rPr>
          <w:sz w:val="22"/>
          <w:szCs w:val="22"/>
        </w:rPr>
        <w:t xml:space="preserve"> </w:t>
      </w:r>
      <w:r w:rsidRPr="005C5216">
        <w:rPr>
          <w:position w:val="-14"/>
        </w:rPr>
        <w:object w:dxaOrig="360" w:dyaOrig="380" w14:anchorId="1BBFE304">
          <v:shape id="_x0000_i1071" type="#_x0000_t75" style="width:18pt;height:18pt" o:ole="">
            <v:imagedata r:id="rId99" o:title=""/>
          </v:shape>
          <o:OLEObject Type="Embed" ProgID="Equation.3" ShapeID="_x0000_i1071" DrawAspect="Content" ObjectID="_1518359266" r:id="rId100"/>
        </w:object>
      </w:r>
      <w:r>
        <w:t>,</w:t>
      </w:r>
      <w:r w:rsidRPr="00630D2A">
        <w:rPr>
          <w:sz w:val="22"/>
          <w:szCs w:val="22"/>
        </w:rPr>
        <w:t xml:space="preserve"> together with </w:t>
      </w:r>
      <w:r w:rsidRPr="00193822">
        <w:rPr>
          <w:position w:val="-14"/>
        </w:rPr>
        <w:object w:dxaOrig="440" w:dyaOrig="400" w14:anchorId="2B74E426">
          <v:shape id="_x0000_i1072" type="#_x0000_t75" style="width:21.75pt;height:18.75pt" o:ole="">
            <v:imagedata r:id="rId101" o:title=""/>
          </v:shape>
          <o:OLEObject Type="Embed" ProgID="Equation.3" ShapeID="_x0000_i1072" DrawAspect="Content" ObjectID="_1518359267" r:id="rId102"/>
        </w:object>
      </w:r>
      <w:r>
        <w:rPr>
          <w:sz w:val="22"/>
          <w:szCs w:val="22"/>
        </w:rPr>
        <w:t>.</w:t>
      </w:r>
      <w:r w:rsidRPr="00630D2A">
        <w:rPr>
          <w:rStyle w:val="FootnoteReference"/>
          <w:sz w:val="22"/>
          <w:szCs w:val="22"/>
        </w:rPr>
        <w:footnoteReference w:id="16"/>
      </w:r>
      <w:r>
        <w:rPr>
          <w:sz w:val="22"/>
          <w:szCs w:val="22"/>
        </w:rPr>
        <w:t xml:space="preserve"> </w:t>
      </w:r>
      <w:r w:rsidRPr="00630D2A">
        <w:rPr>
          <w:sz w:val="22"/>
          <w:szCs w:val="22"/>
        </w:rPr>
        <w:t xml:space="preserve"> </w:t>
      </w:r>
      <w:r>
        <w:rPr>
          <w:sz w:val="22"/>
          <w:szCs w:val="22"/>
        </w:rPr>
        <w:t>T</w:t>
      </w:r>
      <w:r w:rsidRPr="00630D2A">
        <w:rPr>
          <w:sz w:val="22"/>
          <w:szCs w:val="22"/>
        </w:rPr>
        <w:t xml:space="preserve">hen </w:t>
      </w:r>
      <w:r>
        <w:rPr>
          <w:sz w:val="22"/>
          <w:szCs w:val="22"/>
        </w:rPr>
        <w:t xml:space="preserve">we </w:t>
      </w:r>
      <w:r w:rsidRPr="00630D2A">
        <w:rPr>
          <w:sz w:val="22"/>
          <w:szCs w:val="22"/>
        </w:rPr>
        <w:t>run a standard random effects probit regression.</w:t>
      </w:r>
      <w:r w:rsidRPr="00630D2A">
        <w:rPr>
          <w:rStyle w:val="FootnoteReference"/>
          <w:sz w:val="22"/>
          <w:szCs w:val="22"/>
        </w:rPr>
        <w:footnoteReference w:id="17"/>
      </w:r>
      <w:r w:rsidRPr="00630D2A">
        <w:rPr>
          <w:sz w:val="22"/>
          <w:szCs w:val="22"/>
        </w:rPr>
        <w:t xml:space="preserve"> </w:t>
      </w:r>
      <w:r>
        <w:rPr>
          <w:sz w:val="22"/>
          <w:szCs w:val="22"/>
        </w:rPr>
        <w:t xml:space="preserve">Using this approach implies considering </w:t>
      </w:r>
      <w:r w:rsidRPr="00630D2A">
        <w:rPr>
          <w:sz w:val="22"/>
          <w:szCs w:val="22"/>
        </w:rPr>
        <w:t>the unobserved heterogeneity</w:t>
      </w:r>
      <w:r w:rsidR="00910DE9">
        <w:rPr>
          <w:sz w:val="22"/>
          <w:szCs w:val="22"/>
        </w:rPr>
        <w:t xml:space="preserve"> as</w:t>
      </w:r>
      <w:r w:rsidRPr="00630D2A">
        <w:rPr>
          <w:sz w:val="22"/>
          <w:szCs w:val="22"/>
        </w:rPr>
        <w:t>:</w:t>
      </w:r>
    </w:p>
    <w:p w14:paraId="62BC113C" w14:textId="77777777" w:rsidR="000A2FDB" w:rsidRPr="00630D2A" w:rsidRDefault="000A2FDB" w:rsidP="000A2FDB">
      <w:pPr>
        <w:spacing w:before="120" w:after="120" w:line="480" w:lineRule="auto"/>
        <w:jc w:val="center"/>
        <w:rPr>
          <w:sz w:val="22"/>
          <w:szCs w:val="22"/>
        </w:rPr>
      </w:pPr>
      <w:r w:rsidRPr="008E2C17">
        <w:rPr>
          <w:position w:val="-14"/>
          <w:sz w:val="22"/>
          <w:szCs w:val="22"/>
        </w:rPr>
        <w:object w:dxaOrig="2840" w:dyaOrig="380" w14:anchorId="3E615B86">
          <v:shape id="_x0000_i1073" type="#_x0000_t75" style="width:138pt;height:18pt" o:ole="">
            <v:imagedata r:id="rId103" o:title=""/>
          </v:shape>
          <o:OLEObject Type="Embed" ProgID="Equation.3" ShapeID="_x0000_i1073" DrawAspect="Content" ObjectID="_1518359268" r:id="rId104"/>
        </w:object>
      </w:r>
    </w:p>
    <w:p w14:paraId="63EE266D" w14:textId="77777777" w:rsidR="000A2FDB" w:rsidRPr="00910DE9" w:rsidRDefault="000A2FDB" w:rsidP="00910DE9">
      <w:pPr>
        <w:spacing w:before="120" w:after="120" w:line="480" w:lineRule="auto"/>
        <w:rPr>
          <w:sz w:val="22"/>
          <w:szCs w:val="22"/>
        </w:rPr>
      </w:pPr>
      <w:r w:rsidRPr="001A7941">
        <w:rPr>
          <w:sz w:val="22"/>
          <w:szCs w:val="22"/>
        </w:rPr>
        <w:t xml:space="preserve">where </w:t>
      </w:r>
      <w:r w:rsidRPr="00725577">
        <w:rPr>
          <w:i/>
          <w:sz w:val="22"/>
          <w:szCs w:val="22"/>
        </w:rPr>
        <w:t>λ</w:t>
      </w:r>
      <w:r w:rsidRPr="00725577">
        <w:rPr>
          <w:i/>
          <w:sz w:val="22"/>
          <w:szCs w:val="22"/>
          <w:vertAlign w:val="subscript"/>
        </w:rPr>
        <w:t>1</w:t>
      </w:r>
      <w:r w:rsidRPr="00725577">
        <w:rPr>
          <w:sz w:val="22"/>
          <w:szCs w:val="22"/>
        </w:rPr>
        <w:t xml:space="preserve"> </w:t>
      </w:r>
      <w:r w:rsidRPr="00630D2A">
        <w:rPr>
          <w:sz w:val="22"/>
          <w:szCs w:val="22"/>
        </w:rPr>
        <w:t xml:space="preserve">and </w:t>
      </w:r>
      <w:r w:rsidRPr="00630D2A">
        <w:rPr>
          <w:b/>
          <w:sz w:val="22"/>
          <w:szCs w:val="22"/>
        </w:rPr>
        <w:t>λ</w:t>
      </w:r>
      <w:r w:rsidRPr="00630D2A">
        <w:rPr>
          <w:b/>
          <w:sz w:val="22"/>
          <w:szCs w:val="22"/>
          <w:vertAlign w:val="subscript"/>
        </w:rPr>
        <w:t>2</w:t>
      </w:r>
      <w:r w:rsidRPr="00630D2A">
        <w:rPr>
          <w:sz w:val="22"/>
          <w:szCs w:val="22"/>
        </w:rPr>
        <w:t xml:space="preserve"> are coefficients to be estimated. </w:t>
      </w:r>
      <w:r w:rsidRPr="005C5216">
        <w:rPr>
          <w:position w:val="-14"/>
        </w:rPr>
        <w:object w:dxaOrig="360" w:dyaOrig="380" w14:anchorId="3800F5BA">
          <v:shape id="_x0000_i1074" type="#_x0000_t75" style="width:18pt;height:18pt" o:ole="">
            <v:imagedata r:id="rId105" o:title=""/>
          </v:shape>
          <o:OLEObject Type="Embed" ProgID="Equation.3" ShapeID="_x0000_i1074" DrawAspect="Content" ObjectID="_1518359269" r:id="rId106"/>
        </w:object>
      </w:r>
      <w:r w:rsidRPr="00630D2A">
        <w:rPr>
          <w:sz w:val="22"/>
          <w:szCs w:val="22"/>
        </w:rPr>
        <w:t>is remaining</w:t>
      </w:r>
      <w:r w:rsidR="00910DE9">
        <w:rPr>
          <w:sz w:val="22"/>
          <w:szCs w:val="22"/>
        </w:rPr>
        <w:t xml:space="preserve"> </w:t>
      </w:r>
      <w:r>
        <w:rPr>
          <w:sz w:val="22"/>
          <w:szCs w:val="22"/>
        </w:rPr>
        <w:t xml:space="preserve">noise </w:t>
      </w:r>
      <w:r w:rsidRPr="00630D2A">
        <w:rPr>
          <w:sz w:val="22"/>
          <w:szCs w:val="22"/>
        </w:rPr>
        <w:t xml:space="preserve">which is assumed </w:t>
      </w:r>
      <w:r w:rsidRPr="00630D2A">
        <w:rPr>
          <w:i/>
          <w:sz w:val="22"/>
          <w:szCs w:val="22"/>
        </w:rPr>
        <w:t>iid N</w:t>
      </w:r>
      <w:r w:rsidRPr="00630D2A">
        <w:rPr>
          <w:sz w:val="22"/>
          <w:szCs w:val="22"/>
        </w:rPr>
        <w:t>[0,</w:t>
      </w:r>
      <w:r>
        <w:rPr>
          <w:sz w:val="22"/>
          <w:szCs w:val="22"/>
        </w:rPr>
        <w:t xml:space="preserve"> </w:t>
      </w:r>
      <w:r w:rsidRPr="005C5216">
        <w:rPr>
          <w:position w:val="-14"/>
        </w:rPr>
        <w:object w:dxaOrig="320" w:dyaOrig="400" w14:anchorId="17DFB671">
          <v:shape id="_x0000_i1075" type="#_x0000_t75" style="width:16.5pt;height:18.75pt" o:ole="">
            <v:imagedata r:id="rId107" o:title=""/>
          </v:shape>
          <o:OLEObject Type="Embed" ProgID="Equation.3" ShapeID="_x0000_i1075" DrawAspect="Content" ObjectID="_1518359270" r:id="rId108"/>
        </w:object>
      </w:r>
      <w:r w:rsidRPr="00630D2A">
        <w:rPr>
          <w:sz w:val="22"/>
          <w:szCs w:val="22"/>
        </w:rPr>
        <w:t>]</w:t>
      </w:r>
      <w:r w:rsidRPr="00154BB0">
        <w:rPr>
          <w:sz w:val="22"/>
          <w:szCs w:val="22"/>
        </w:rPr>
        <w:t>.</w:t>
      </w:r>
      <w:r w:rsidR="00154BB0">
        <w:rPr>
          <w:sz w:val="22"/>
          <w:szCs w:val="22"/>
        </w:rPr>
        <w:t xml:space="preserve"> </w:t>
      </w:r>
      <w:r w:rsidRPr="00630D2A">
        <w:rPr>
          <w:sz w:val="22"/>
          <w:szCs w:val="22"/>
        </w:rPr>
        <w:t xml:space="preserve">We </w:t>
      </w:r>
      <w:r>
        <w:rPr>
          <w:sz w:val="22"/>
          <w:szCs w:val="22"/>
        </w:rPr>
        <w:t xml:space="preserve">estimate </w:t>
      </w:r>
      <w:r w:rsidRPr="00630D2A">
        <w:rPr>
          <w:sz w:val="22"/>
          <w:szCs w:val="22"/>
        </w:rPr>
        <w:t>eq</w:t>
      </w:r>
      <w:r>
        <w:rPr>
          <w:sz w:val="22"/>
          <w:szCs w:val="22"/>
        </w:rPr>
        <w:t>. 2 using the</w:t>
      </w:r>
      <w:r w:rsidRPr="00630D2A">
        <w:rPr>
          <w:sz w:val="22"/>
          <w:szCs w:val="22"/>
        </w:rPr>
        <w:t xml:space="preserve"> random effects Wooldridge </w:t>
      </w:r>
      <w:r>
        <w:rPr>
          <w:sz w:val="22"/>
          <w:szCs w:val="22"/>
        </w:rPr>
        <w:t xml:space="preserve">method </w:t>
      </w:r>
      <w:r w:rsidR="007D060B">
        <w:rPr>
          <w:sz w:val="22"/>
          <w:szCs w:val="22"/>
        </w:rPr>
        <w:t xml:space="preserve">as described above. This model </w:t>
      </w:r>
      <w:r w:rsidR="007D060B">
        <w:rPr>
          <w:sz w:val="22"/>
          <w:szCs w:val="22"/>
        </w:rPr>
        <w:lastRenderedPageBreak/>
        <w:t>(</w:t>
      </w:r>
      <w:r>
        <w:rPr>
          <w:sz w:val="22"/>
          <w:szCs w:val="22"/>
        </w:rPr>
        <w:t>WREP</w:t>
      </w:r>
      <w:r w:rsidR="007D060B">
        <w:rPr>
          <w:sz w:val="22"/>
          <w:szCs w:val="22"/>
        </w:rPr>
        <w:t>)</w:t>
      </w:r>
      <w:r>
        <w:rPr>
          <w:sz w:val="22"/>
          <w:szCs w:val="22"/>
        </w:rPr>
        <w:t xml:space="preserve"> is the preferred one as it corrects for the initial conditions problem.</w:t>
      </w:r>
      <w:r w:rsidRPr="00630D2A">
        <w:rPr>
          <w:sz w:val="22"/>
          <w:szCs w:val="22"/>
        </w:rPr>
        <w:t xml:space="preserve"> </w:t>
      </w:r>
      <w:r>
        <w:rPr>
          <w:sz w:val="22"/>
          <w:szCs w:val="22"/>
        </w:rPr>
        <w:t>However, for comparison we also</w:t>
      </w:r>
      <w:r w:rsidRPr="00630D2A">
        <w:rPr>
          <w:sz w:val="22"/>
          <w:szCs w:val="22"/>
        </w:rPr>
        <w:t xml:space="preserve"> </w:t>
      </w:r>
      <w:r>
        <w:rPr>
          <w:sz w:val="22"/>
          <w:szCs w:val="22"/>
        </w:rPr>
        <w:t>estimate a</w:t>
      </w:r>
      <w:r w:rsidRPr="00630D2A">
        <w:rPr>
          <w:sz w:val="22"/>
          <w:szCs w:val="22"/>
        </w:rPr>
        <w:t xml:space="preserve"> standard random effects probit </w:t>
      </w:r>
      <w:r>
        <w:rPr>
          <w:sz w:val="22"/>
          <w:szCs w:val="22"/>
        </w:rPr>
        <w:t xml:space="preserve">estimation </w:t>
      </w:r>
      <w:r w:rsidRPr="00630D2A">
        <w:rPr>
          <w:sz w:val="22"/>
          <w:szCs w:val="22"/>
        </w:rPr>
        <w:t>(REP)</w:t>
      </w:r>
      <w:r>
        <w:rPr>
          <w:sz w:val="22"/>
          <w:szCs w:val="22"/>
        </w:rPr>
        <w:t xml:space="preserve">, and </w:t>
      </w:r>
      <w:r w:rsidRPr="00630D2A">
        <w:rPr>
          <w:sz w:val="22"/>
          <w:szCs w:val="22"/>
        </w:rPr>
        <w:t xml:space="preserve">a WREP regression that also includes country dummy variables (WREP country). </w:t>
      </w:r>
    </w:p>
    <w:p w14:paraId="42451890" w14:textId="77777777" w:rsidR="00445A68" w:rsidRPr="00630D2A" w:rsidRDefault="00910DE9" w:rsidP="00445A68">
      <w:pPr>
        <w:keepNext/>
        <w:spacing w:before="120" w:after="120" w:line="480" w:lineRule="auto"/>
        <w:outlineLvl w:val="1"/>
        <w:rPr>
          <w:b/>
          <w:bCs/>
          <w:sz w:val="22"/>
          <w:szCs w:val="22"/>
        </w:rPr>
      </w:pPr>
      <w:r>
        <w:rPr>
          <w:b/>
          <w:bCs/>
          <w:sz w:val="22"/>
          <w:szCs w:val="22"/>
        </w:rPr>
        <w:t>5</w:t>
      </w:r>
      <w:r w:rsidR="00445A68" w:rsidRPr="00630D2A">
        <w:rPr>
          <w:b/>
          <w:bCs/>
          <w:sz w:val="22"/>
          <w:szCs w:val="22"/>
        </w:rPr>
        <w:t xml:space="preserve"> Results</w:t>
      </w:r>
    </w:p>
    <w:p w14:paraId="6FCC148A" w14:textId="5EDF09CA" w:rsidR="00445A68" w:rsidRPr="00630D2A" w:rsidRDefault="00571EE5" w:rsidP="00445A68">
      <w:pPr>
        <w:spacing w:before="120" w:after="120" w:line="480" w:lineRule="auto"/>
        <w:rPr>
          <w:sz w:val="22"/>
          <w:szCs w:val="22"/>
        </w:rPr>
      </w:pPr>
      <w:r>
        <w:rPr>
          <w:sz w:val="22"/>
          <w:szCs w:val="22"/>
        </w:rPr>
        <w:t>The m</w:t>
      </w:r>
      <w:r w:rsidR="00445A68" w:rsidRPr="00630D2A">
        <w:rPr>
          <w:sz w:val="22"/>
          <w:szCs w:val="22"/>
        </w:rPr>
        <w:t>ain results</w:t>
      </w:r>
      <w:r w:rsidR="00CC15CD">
        <w:rPr>
          <w:sz w:val="22"/>
          <w:szCs w:val="22"/>
        </w:rPr>
        <w:t xml:space="preserve"> from the preferred model, WREP, and the comparison models, REP and WREP country</w:t>
      </w:r>
      <w:r w:rsidR="00BB0CFE">
        <w:rPr>
          <w:sz w:val="22"/>
          <w:szCs w:val="22"/>
        </w:rPr>
        <w:t>,</w:t>
      </w:r>
      <w:r w:rsidR="00BA32AA">
        <w:rPr>
          <w:sz w:val="22"/>
          <w:szCs w:val="22"/>
        </w:rPr>
        <w:t xml:space="preserve"> are presented in t</w:t>
      </w:r>
      <w:r w:rsidR="00445A68" w:rsidRPr="00630D2A">
        <w:rPr>
          <w:sz w:val="22"/>
          <w:szCs w:val="22"/>
        </w:rPr>
        <w:t>able</w:t>
      </w:r>
      <w:r w:rsidR="00BA32AA">
        <w:rPr>
          <w:sz w:val="22"/>
          <w:szCs w:val="22"/>
        </w:rPr>
        <w:t>s</w:t>
      </w:r>
      <w:r w:rsidR="00445A68" w:rsidRPr="00630D2A">
        <w:rPr>
          <w:sz w:val="22"/>
          <w:szCs w:val="22"/>
        </w:rPr>
        <w:t xml:space="preserve"> </w:t>
      </w:r>
      <w:r w:rsidR="00454A33">
        <w:rPr>
          <w:sz w:val="22"/>
          <w:szCs w:val="22"/>
        </w:rPr>
        <w:t>2</w:t>
      </w:r>
      <w:r w:rsidR="00E747BD">
        <w:rPr>
          <w:sz w:val="22"/>
          <w:szCs w:val="22"/>
        </w:rPr>
        <w:t xml:space="preserve">, </w:t>
      </w:r>
      <w:r w:rsidR="00454A33">
        <w:rPr>
          <w:sz w:val="22"/>
          <w:szCs w:val="22"/>
        </w:rPr>
        <w:t>3</w:t>
      </w:r>
      <w:r w:rsidR="00E747BD">
        <w:rPr>
          <w:sz w:val="22"/>
          <w:szCs w:val="22"/>
        </w:rPr>
        <w:t xml:space="preserve"> and 4</w:t>
      </w:r>
      <w:r w:rsidR="00CC15CD">
        <w:rPr>
          <w:sz w:val="22"/>
          <w:szCs w:val="22"/>
        </w:rPr>
        <w:t xml:space="preserve"> (see section </w:t>
      </w:r>
      <w:r w:rsidR="007E784F">
        <w:rPr>
          <w:sz w:val="22"/>
          <w:szCs w:val="22"/>
        </w:rPr>
        <w:t>4</w:t>
      </w:r>
      <w:r w:rsidR="00CC15CD">
        <w:rPr>
          <w:sz w:val="22"/>
          <w:szCs w:val="22"/>
        </w:rPr>
        <w:t xml:space="preserve"> for descriptions of the models)</w:t>
      </w:r>
      <w:r w:rsidR="00445A68" w:rsidRPr="00630D2A">
        <w:rPr>
          <w:sz w:val="22"/>
          <w:szCs w:val="22"/>
        </w:rPr>
        <w:t xml:space="preserve">. </w:t>
      </w:r>
      <w:r w:rsidR="00E747BD">
        <w:rPr>
          <w:sz w:val="22"/>
          <w:szCs w:val="22"/>
        </w:rPr>
        <w:t xml:space="preserve">The three tables, therefore, report results from the </w:t>
      </w:r>
      <w:r w:rsidR="00E747BD">
        <w:rPr>
          <w:i/>
          <w:sz w:val="22"/>
          <w:szCs w:val="22"/>
        </w:rPr>
        <w:t>same</w:t>
      </w:r>
      <w:r w:rsidR="00E747BD">
        <w:rPr>
          <w:sz w:val="22"/>
          <w:szCs w:val="22"/>
        </w:rPr>
        <w:t xml:space="preserve"> regressions. T</w:t>
      </w:r>
      <w:r w:rsidR="00445A68" w:rsidRPr="00630D2A">
        <w:rPr>
          <w:sz w:val="22"/>
          <w:szCs w:val="22"/>
        </w:rPr>
        <w:t xml:space="preserve">able </w:t>
      </w:r>
      <w:r w:rsidR="00E747BD">
        <w:rPr>
          <w:sz w:val="22"/>
          <w:szCs w:val="22"/>
        </w:rPr>
        <w:t xml:space="preserve">2 </w:t>
      </w:r>
      <w:r w:rsidR="00445A68" w:rsidRPr="00630D2A">
        <w:rPr>
          <w:sz w:val="22"/>
          <w:szCs w:val="22"/>
        </w:rPr>
        <w:t>reports results on variables that reflect market-specific sunk costs</w:t>
      </w:r>
      <w:r w:rsidR="00E747BD">
        <w:rPr>
          <w:sz w:val="22"/>
          <w:szCs w:val="22"/>
        </w:rPr>
        <w:t xml:space="preserve"> and learning</w:t>
      </w:r>
      <w:r w:rsidR="00ED08DD">
        <w:rPr>
          <w:sz w:val="22"/>
          <w:szCs w:val="22"/>
        </w:rPr>
        <w:t>, whereas t</w:t>
      </w:r>
      <w:r w:rsidR="00E747BD">
        <w:rPr>
          <w:sz w:val="22"/>
          <w:szCs w:val="22"/>
        </w:rPr>
        <w:t>able 3 reports results for the</w:t>
      </w:r>
      <w:r w:rsidR="00154BB0">
        <w:rPr>
          <w:sz w:val="22"/>
          <w:szCs w:val="22"/>
        </w:rPr>
        <w:t xml:space="preserve"> </w:t>
      </w:r>
      <w:r w:rsidR="00445A68" w:rsidRPr="00630D2A">
        <w:rPr>
          <w:sz w:val="22"/>
          <w:szCs w:val="22"/>
        </w:rPr>
        <w:t>spillover</w:t>
      </w:r>
      <w:r w:rsidR="00E747BD">
        <w:rPr>
          <w:sz w:val="22"/>
          <w:szCs w:val="22"/>
        </w:rPr>
        <w:t xml:space="preserve"> variables</w:t>
      </w:r>
      <w:r w:rsidR="00445A68" w:rsidRPr="00630D2A">
        <w:rPr>
          <w:sz w:val="22"/>
          <w:szCs w:val="22"/>
        </w:rPr>
        <w:t xml:space="preserve">. Results for other explanatory variables are reported in the </w:t>
      </w:r>
      <w:r w:rsidR="00B4168F">
        <w:rPr>
          <w:sz w:val="22"/>
          <w:szCs w:val="22"/>
        </w:rPr>
        <w:t>T</w:t>
      </w:r>
      <w:r w:rsidR="00E747BD">
        <w:rPr>
          <w:sz w:val="22"/>
          <w:szCs w:val="22"/>
        </w:rPr>
        <w:t xml:space="preserve">able </w:t>
      </w:r>
      <w:r w:rsidR="00154BB0">
        <w:rPr>
          <w:sz w:val="22"/>
          <w:szCs w:val="22"/>
        </w:rPr>
        <w:t>4</w:t>
      </w:r>
      <w:r w:rsidR="00E747BD">
        <w:rPr>
          <w:sz w:val="22"/>
          <w:szCs w:val="22"/>
        </w:rPr>
        <w:t>.</w:t>
      </w:r>
      <w:r w:rsidR="00154BB0">
        <w:rPr>
          <w:rStyle w:val="FootnoteReference"/>
          <w:sz w:val="22"/>
          <w:szCs w:val="22"/>
        </w:rPr>
        <w:footnoteReference w:id="18"/>
      </w:r>
      <w:r w:rsidR="00E747BD">
        <w:rPr>
          <w:sz w:val="22"/>
          <w:szCs w:val="22"/>
        </w:rPr>
        <w:t xml:space="preserve"> </w:t>
      </w:r>
      <w:r w:rsidR="000D4C5F" w:rsidRPr="00630D2A">
        <w:rPr>
          <w:sz w:val="22"/>
          <w:szCs w:val="22"/>
        </w:rPr>
        <w:t>I</w:t>
      </w:r>
      <w:r w:rsidR="00445A68" w:rsidRPr="00630D2A">
        <w:rPr>
          <w:sz w:val="22"/>
          <w:szCs w:val="22"/>
        </w:rPr>
        <w:t>n comparing the magnitude of the coefficients of the WREP model with those of the REP model, the coefficients should be scaled with the models’ estimate of √1-</w:t>
      </w:r>
      <w:r w:rsidR="00445A68" w:rsidRPr="00630D2A">
        <w:rPr>
          <w:i/>
          <w:sz w:val="22"/>
          <w:szCs w:val="22"/>
        </w:rPr>
        <w:t>ρ</w:t>
      </w:r>
      <w:r w:rsidR="00445A68" w:rsidRPr="00630D2A">
        <w:rPr>
          <w:sz w:val="22"/>
          <w:szCs w:val="22"/>
        </w:rPr>
        <w:t>.</w:t>
      </w:r>
      <w:r w:rsidR="00445A68" w:rsidRPr="00630D2A">
        <w:rPr>
          <w:sz w:val="22"/>
          <w:szCs w:val="22"/>
          <w:vertAlign w:val="superscript"/>
        </w:rPr>
        <w:footnoteReference w:id="19"/>
      </w:r>
      <w:r w:rsidR="00445A68" w:rsidRPr="00630D2A">
        <w:rPr>
          <w:sz w:val="22"/>
          <w:szCs w:val="22"/>
        </w:rPr>
        <w:t xml:space="preserve"> </w:t>
      </w:r>
      <w:r w:rsidR="00AF3DC2">
        <w:rPr>
          <w:sz w:val="22"/>
          <w:szCs w:val="22"/>
        </w:rPr>
        <w:t>T</w:t>
      </w:r>
      <w:r w:rsidR="00445A68" w:rsidRPr="00630D2A">
        <w:rPr>
          <w:sz w:val="22"/>
          <w:szCs w:val="22"/>
        </w:rPr>
        <w:t xml:space="preserve">he estimated </w:t>
      </w:r>
      <w:r w:rsidR="00445A68" w:rsidRPr="00630D2A">
        <w:rPr>
          <w:i/>
          <w:sz w:val="22"/>
          <w:szCs w:val="22"/>
        </w:rPr>
        <w:t>ρ</w:t>
      </w:r>
      <w:r w:rsidR="00445A68" w:rsidRPr="00630D2A">
        <w:rPr>
          <w:sz w:val="22"/>
          <w:szCs w:val="22"/>
        </w:rPr>
        <w:t xml:space="preserve">s are </w:t>
      </w:r>
      <w:r w:rsidR="00AF3DC2">
        <w:rPr>
          <w:sz w:val="22"/>
          <w:szCs w:val="22"/>
        </w:rPr>
        <w:t xml:space="preserve">also </w:t>
      </w:r>
      <w:r w:rsidR="00445A68" w:rsidRPr="00630D2A">
        <w:rPr>
          <w:sz w:val="22"/>
          <w:szCs w:val="22"/>
        </w:rPr>
        <w:t xml:space="preserve">reported in Table </w:t>
      </w:r>
      <w:r w:rsidR="004A37C1" w:rsidRPr="00630D2A">
        <w:rPr>
          <w:sz w:val="22"/>
          <w:szCs w:val="22"/>
        </w:rPr>
        <w:t>1</w:t>
      </w:r>
      <w:r w:rsidR="00445A68" w:rsidRPr="00630D2A">
        <w:rPr>
          <w:sz w:val="22"/>
          <w:szCs w:val="22"/>
        </w:rPr>
        <w:t>. It is evident that the WREP approach is important for dealing with unobserved heterogeneity. By applying the WREP model</w:t>
      </w:r>
      <w:r w:rsidR="00AF3DC2">
        <w:rPr>
          <w:sz w:val="22"/>
          <w:szCs w:val="22"/>
        </w:rPr>
        <w:t xml:space="preserve"> instead of</w:t>
      </w:r>
      <w:r w:rsidR="00AF3DC2" w:rsidRPr="00630D2A">
        <w:rPr>
          <w:sz w:val="22"/>
          <w:szCs w:val="22"/>
        </w:rPr>
        <w:t xml:space="preserve"> REP</w:t>
      </w:r>
      <w:r w:rsidR="00445A68" w:rsidRPr="00630D2A">
        <w:rPr>
          <w:sz w:val="22"/>
          <w:szCs w:val="22"/>
        </w:rPr>
        <w:t>,</w:t>
      </w:r>
      <w:r w:rsidR="008F097D" w:rsidRPr="00630D2A">
        <w:rPr>
          <w:sz w:val="22"/>
          <w:szCs w:val="22"/>
        </w:rPr>
        <w:t xml:space="preserve"> the estimate of</w:t>
      </w:r>
      <w:r w:rsidR="00445A68" w:rsidRPr="00630D2A">
        <w:rPr>
          <w:sz w:val="22"/>
          <w:szCs w:val="22"/>
        </w:rPr>
        <w:t xml:space="preserve"> </w:t>
      </w:r>
      <w:r w:rsidR="00445A68" w:rsidRPr="00630D2A">
        <w:rPr>
          <w:i/>
          <w:sz w:val="22"/>
          <w:szCs w:val="22"/>
        </w:rPr>
        <w:t>ρ</w:t>
      </w:r>
      <w:r w:rsidR="00445A68" w:rsidRPr="00630D2A">
        <w:rPr>
          <w:sz w:val="22"/>
          <w:szCs w:val="22"/>
        </w:rPr>
        <w:t xml:space="preserve"> is substantially reduced</w:t>
      </w:r>
      <w:r w:rsidR="00AF3DC2">
        <w:rPr>
          <w:sz w:val="22"/>
          <w:szCs w:val="22"/>
        </w:rPr>
        <w:t>,</w:t>
      </w:r>
      <w:r w:rsidR="00445A68" w:rsidRPr="00630D2A">
        <w:rPr>
          <w:sz w:val="22"/>
          <w:szCs w:val="22"/>
        </w:rPr>
        <w:t xml:space="preserve"> from 0.278 to 0.047. This demonstrates that the Wooldridge model reduces possible bias of </w:t>
      </w:r>
      <w:r w:rsidR="00445A68" w:rsidRPr="00630D2A">
        <w:rPr>
          <w:i/>
          <w:sz w:val="22"/>
          <w:szCs w:val="22"/>
        </w:rPr>
        <w:t>α</w:t>
      </w:r>
      <w:r w:rsidR="00445A68" w:rsidRPr="00630D2A">
        <w:rPr>
          <w:i/>
          <w:sz w:val="22"/>
          <w:szCs w:val="22"/>
          <w:vertAlign w:val="subscript"/>
        </w:rPr>
        <w:t>0</w:t>
      </w:r>
      <w:r w:rsidR="00445A68" w:rsidRPr="00630D2A">
        <w:rPr>
          <w:sz w:val="22"/>
          <w:szCs w:val="22"/>
        </w:rPr>
        <w:t xml:space="preserve"> due to large </w:t>
      </w:r>
      <w:r w:rsidR="00445A68" w:rsidRPr="00630D2A">
        <w:rPr>
          <w:i/>
          <w:sz w:val="22"/>
          <w:szCs w:val="22"/>
        </w:rPr>
        <w:t>σ</w:t>
      </w:r>
      <w:r w:rsidR="00445A68" w:rsidRPr="00630D2A">
        <w:rPr>
          <w:i/>
          <w:sz w:val="22"/>
          <w:szCs w:val="22"/>
          <w:vertAlign w:val="subscript"/>
        </w:rPr>
        <w:t>ε</w:t>
      </w:r>
      <w:r w:rsidR="00445A68" w:rsidRPr="00630D2A">
        <w:rPr>
          <w:sz w:val="22"/>
          <w:szCs w:val="22"/>
        </w:rPr>
        <w:t>.</w:t>
      </w:r>
    </w:p>
    <w:p w14:paraId="033CF63C" w14:textId="77777777" w:rsidR="00192339" w:rsidRDefault="00445A68" w:rsidP="00192339">
      <w:pPr>
        <w:spacing w:before="120" w:after="120" w:line="480" w:lineRule="auto"/>
        <w:rPr>
          <w:sz w:val="22"/>
          <w:szCs w:val="22"/>
        </w:rPr>
      </w:pPr>
      <w:r w:rsidRPr="00630D2A">
        <w:rPr>
          <w:sz w:val="22"/>
          <w:szCs w:val="22"/>
        </w:rPr>
        <w:t xml:space="preserve">In addition to the </w:t>
      </w:r>
      <w:r w:rsidRPr="00630D2A">
        <w:rPr>
          <w:rFonts w:eastAsia="SimSun"/>
          <w:color w:val="000000"/>
          <w:sz w:val="22"/>
          <w:szCs w:val="22"/>
          <w:lang w:eastAsia="en-GB"/>
        </w:rPr>
        <w:t>coefficients and their</w:t>
      </w:r>
      <w:r w:rsidRPr="00630D2A">
        <w:rPr>
          <w:sz w:val="22"/>
          <w:szCs w:val="22"/>
        </w:rPr>
        <w:t xml:space="preserve"> standard errors, we report average partial effects (</w:t>
      </w:r>
      <w:r w:rsidRPr="00630D2A">
        <w:rPr>
          <w:rFonts w:eastAsia="SimSun"/>
          <w:color w:val="000000"/>
          <w:sz w:val="22"/>
          <w:szCs w:val="22"/>
          <w:lang w:eastAsia="en-GB"/>
        </w:rPr>
        <w:t>APEs)</w:t>
      </w:r>
      <w:r w:rsidR="002B2C25" w:rsidRPr="00630D2A">
        <w:rPr>
          <w:rFonts w:eastAsia="SimSun"/>
          <w:color w:val="000000"/>
          <w:sz w:val="22"/>
          <w:szCs w:val="22"/>
          <w:lang w:eastAsia="en-GB"/>
        </w:rPr>
        <w:t xml:space="preserve"> for the WREP model</w:t>
      </w:r>
      <w:r w:rsidRPr="00630D2A">
        <w:rPr>
          <w:rFonts w:eastAsia="SimSun"/>
          <w:color w:val="000000"/>
          <w:sz w:val="22"/>
          <w:szCs w:val="22"/>
          <w:lang w:eastAsia="en-GB"/>
        </w:rPr>
        <w:t xml:space="preserve">. </w:t>
      </w:r>
      <w:r w:rsidR="007B0F2E" w:rsidRPr="00630D2A">
        <w:rPr>
          <w:rFonts w:eastAsia="SimSun"/>
          <w:color w:val="000000"/>
          <w:sz w:val="22"/>
          <w:szCs w:val="22"/>
          <w:lang w:eastAsia="en-GB"/>
        </w:rPr>
        <w:t>These</w:t>
      </w:r>
      <w:r w:rsidRPr="00630D2A">
        <w:rPr>
          <w:sz w:val="22"/>
          <w:szCs w:val="22"/>
        </w:rPr>
        <w:t xml:space="preserve"> are calculated using coefficients scaled with √1-</w:t>
      </w:r>
      <w:r w:rsidRPr="00630D2A">
        <w:rPr>
          <w:i/>
          <w:sz w:val="22"/>
          <w:szCs w:val="22"/>
        </w:rPr>
        <w:t>ρ</w:t>
      </w:r>
      <w:r w:rsidRPr="00630D2A">
        <w:rPr>
          <w:sz w:val="22"/>
          <w:szCs w:val="22"/>
        </w:rPr>
        <w:t>, as described in Wooldridge (2012, p. 628).</w:t>
      </w:r>
      <w:r w:rsidR="00755585">
        <w:rPr>
          <w:rStyle w:val="FootnoteReference"/>
          <w:sz w:val="22"/>
          <w:szCs w:val="22"/>
        </w:rPr>
        <w:footnoteReference w:id="20"/>
      </w:r>
      <w:r w:rsidR="004844E8">
        <w:rPr>
          <w:sz w:val="22"/>
          <w:szCs w:val="22"/>
        </w:rPr>
        <w:t xml:space="preserve"> </w:t>
      </w:r>
    </w:p>
    <w:p w14:paraId="54BF1843" w14:textId="77777777" w:rsidR="00215578" w:rsidRDefault="00215578" w:rsidP="00192339">
      <w:pPr>
        <w:spacing w:before="120" w:after="120" w:line="480" w:lineRule="auto"/>
        <w:rPr>
          <w:sz w:val="22"/>
          <w:szCs w:val="22"/>
        </w:rPr>
      </w:pPr>
    </w:p>
    <w:p w14:paraId="4212B296" w14:textId="77777777" w:rsidR="00215578" w:rsidRDefault="00215578" w:rsidP="00192339">
      <w:pPr>
        <w:spacing w:before="120" w:after="120" w:line="480" w:lineRule="auto"/>
        <w:rPr>
          <w:sz w:val="22"/>
          <w:szCs w:val="22"/>
        </w:rPr>
      </w:pPr>
    </w:p>
    <w:p w14:paraId="6259F2B7" w14:textId="77777777" w:rsidR="00CF072A" w:rsidRDefault="00CF072A" w:rsidP="00192339">
      <w:pPr>
        <w:spacing w:before="120" w:after="120" w:line="480" w:lineRule="auto"/>
        <w:rPr>
          <w:sz w:val="22"/>
          <w:szCs w:val="22"/>
        </w:rPr>
      </w:pPr>
    </w:p>
    <w:p w14:paraId="281F91F9" w14:textId="77777777" w:rsidR="00527DFE" w:rsidRDefault="00527DFE" w:rsidP="00192339">
      <w:pPr>
        <w:spacing w:before="120" w:after="120" w:line="480" w:lineRule="auto"/>
        <w:rPr>
          <w:sz w:val="22"/>
          <w:szCs w:val="22"/>
        </w:rPr>
      </w:pPr>
    </w:p>
    <w:p w14:paraId="5E2FC144" w14:textId="77777777" w:rsidR="00527DFE" w:rsidRDefault="00527DFE" w:rsidP="00192339">
      <w:pPr>
        <w:spacing w:before="120" w:after="120" w:line="480" w:lineRule="auto"/>
        <w:rPr>
          <w:sz w:val="22"/>
          <w:szCs w:val="22"/>
        </w:rPr>
      </w:pPr>
    </w:p>
    <w:p w14:paraId="6916364D" w14:textId="77777777" w:rsidR="00527DFE" w:rsidRDefault="00527DFE" w:rsidP="00192339">
      <w:pPr>
        <w:spacing w:before="120" w:after="120" w:line="480" w:lineRule="auto"/>
        <w:rPr>
          <w:sz w:val="22"/>
          <w:szCs w:val="22"/>
        </w:rPr>
      </w:pPr>
    </w:p>
    <w:p w14:paraId="2FC14899" w14:textId="77777777" w:rsidR="00CF072A" w:rsidRDefault="00CF072A" w:rsidP="00192339">
      <w:pPr>
        <w:spacing w:before="120" w:after="120" w:line="480" w:lineRule="auto"/>
        <w:rPr>
          <w:sz w:val="22"/>
          <w:szCs w:val="22"/>
        </w:rPr>
      </w:pPr>
    </w:p>
    <w:p w14:paraId="250AE190" w14:textId="77777777" w:rsidR="00215578" w:rsidRPr="00192339" w:rsidRDefault="00215578" w:rsidP="00192339">
      <w:pPr>
        <w:spacing w:before="120" w:after="120" w:line="480" w:lineRule="auto"/>
        <w:rPr>
          <w:sz w:val="22"/>
          <w:szCs w:val="22"/>
        </w:rPr>
      </w:pPr>
    </w:p>
    <w:p w14:paraId="2D7C0BD5" w14:textId="77777777" w:rsidR="00D44DAD" w:rsidRDefault="00D44DAD" w:rsidP="00D44DAD">
      <w:pPr>
        <w:rPr>
          <w:b/>
          <w:sz w:val="22"/>
        </w:rPr>
      </w:pPr>
    </w:p>
    <w:p w14:paraId="0ADEBEE7" w14:textId="77777777" w:rsidR="000665D6" w:rsidRPr="00D44DAD" w:rsidRDefault="000665D6" w:rsidP="00D44DAD">
      <w:pPr>
        <w:rPr>
          <w:b/>
        </w:rPr>
      </w:pPr>
      <w:r w:rsidRPr="00D44DAD">
        <w:rPr>
          <w:b/>
          <w:sz w:val="22"/>
        </w:rPr>
        <w:t>Table 2 Regression results, sunk costs and learning</w:t>
      </w:r>
    </w:p>
    <w:tbl>
      <w:tblPr>
        <w:tblStyle w:val="LightList-Accent11"/>
        <w:tblW w:w="9180" w:type="dxa"/>
        <w:tblLayout w:type="fixed"/>
        <w:tblLook w:val="04A0" w:firstRow="1" w:lastRow="0" w:firstColumn="1" w:lastColumn="0" w:noHBand="0" w:noVBand="1"/>
      </w:tblPr>
      <w:tblGrid>
        <w:gridCol w:w="4503"/>
        <w:gridCol w:w="708"/>
        <w:gridCol w:w="567"/>
        <w:gridCol w:w="851"/>
        <w:gridCol w:w="739"/>
        <w:gridCol w:w="537"/>
        <w:gridCol w:w="708"/>
        <w:gridCol w:w="567"/>
      </w:tblGrid>
      <w:tr w:rsidR="000665D6" w:rsidRPr="002B2C25" w14:paraId="07642E7F" w14:textId="77777777" w:rsidTr="006736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noWrap/>
            <w:vAlign w:val="center"/>
            <w:hideMark/>
          </w:tcPr>
          <w:p w14:paraId="1E4E5333" w14:textId="77777777" w:rsidR="000665D6" w:rsidRPr="00154BB0" w:rsidRDefault="000665D6" w:rsidP="008D6309">
            <w:pPr>
              <w:jc w:val="center"/>
              <w:rPr>
                <w:rFonts w:ascii="Calibri" w:eastAsia="Times New Roman" w:hAnsi="Calibri"/>
                <w:color w:val="000000"/>
                <w:sz w:val="16"/>
                <w:szCs w:val="16"/>
              </w:rPr>
            </w:pPr>
          </w:p>
        </w:tc>
        <w:tc>
          <w:tcPr>
            <w:tcW w:w="2126" w:type="dxa"/>
            <w:gridSpan w:val="3"/>
            <w:tcBorders>
              <w:top w:val="single" w:sz="4" w:space="0" w:color="auto"/>
              <w:left w:val="single" w:sz="4" w:space="0" w:color="auto"/>
              <w:bottom w:val="single" w:sz="4" w:space="0" w:color="auto"/>
              <w:right w:val="single" w:sz="4" w:space="0" w:color="auto"/>
            </w:tcBorders>
            <w:noWrap/>
            <w:vAlign w:val="center"/>
            <w:hideMark/>
          </w:tcPr>
          <w:p w14:paraId="3DDA969B" w14:textId="77777777" w:rsidR="000665D6" w:rsidRPr="002B2C25" w:rsidRDefault="000665D6" w:rsidP="008D63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WREP</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14:paraId="05D0924D" w14:textId="77777777" w:rsidR="000665D6" w:rsidRPr="002B2C25" w:rsidRDefault="000665D6" w:rsidP="008D63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REP</w:t>
            </w:r>
          </w:p>
        </w:tc>
        <w:tc>
          <w:tcPr>
            <w:tcW w:w="1275" w:type="dxa"/>
            <w:gridSpan w:val="2"/>
            <w:tcBorders>
              <w:top w:val="single" w:sz="4" w:space="0" w:color="auto"/>
              <w:left w:val="single" w:sz="4" w:space="0" w:color="auto"/>
              <w:bottom w:val="single" w:sz="4" w:space="0" w:color="auto"/>
              <w:right w:val="single" w:sz="4" w:space="0" w:color="auto"/>
            </w:tcBorders>
            <w:noWrap/>
            <w:vAlign w:val="center"/>
            <w:hideMark/>
          </w:tcPr>
          <w:p w14:paraId="2D894D38" w14:textId="77777777" w:rsidR="000665D6" w:rsidRPr="002B2C25" w:rsidRDefault="000665D6" w:rsidP="008D63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WREP country</w:t>
            </w:r>
          </w:p>
        </w:tc>
      </w:tr>
      <w:tr w:rsidR="000665D6" w:rsidRPr="002B2C25" w14:paraId="2B7969CA" w14:textId="77777777" w:rsidTr="00673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noWrap/>
            <w:vAlign w:val="center"/>
            <w:hideMark/>
          </w:tcPr>
          <w:p w14:paraId="295866C0" w14:textId="77777777" w:rsidR="000665D6" w:rsidRPr="00154BB0" w:rsidRDefault="000665D6" w:rsidP="008D6309">
            <w:pPr>
              <w:rPr>
                <w:rFonts w:ascii="Calibri" w:eastAsia="Times New Roman" w:hAnsi="Calibri"/>
                <w:color w:val="000000"/>
                <w:sz w:val="16"/>
                <w:szCs w:val="16"/>
              </w:rPr>
            </w:pPr>
          </w:p>
        </w:tc>
        <w:tc>
          <w:tcPr>
            <w:tcW w:w="1275" w:type="dxa"/>
            <w:gridSpan w:val="2"/>
            <w:tcBorders>
              <w:top w:val="single" w:sz="4" w:space="0" w:color="auto"/>
              <w:left w:val="single" w:sz="4" w:space="0" w:color="auto"/>
              <w:bottom w:val="single" w:sz="4" w:space="0" w:color="auto"/>
              <w:right w:val="nil"/>
            </w:tcBorders>
            <w:noWrap/>
            <w:vAlign w:val="center"/>
            <w:hideMark/>
          </w:tcPr>
          <w:p w14:paraId="3F6A9876" w14:textId="77777777" w:rsidR="000665D6" w:rsidRPr="002B2C25" w:rsidRDefault="000665D6" w:rsidP="006736B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Coeff.</w:t>
            </w:r>
          </w:p>
        </w:tc>
        <w:tc>
          <w:tcPr>
            <w:tcW w:w="851" w:type="dxa"/>
            <w:tcBorders>
              <w:top w:val="single" w:sz="4" w:space="0" w:color="auto"/>
              <w:left w:val="nil"/>
              <w:bottom w:val="single" w:sz="4" w:space="0" w:color="auto"/>
              <w:right w:val="single" w:sz="4" w:space="0" w:color="auto"/>
            </w:tcBorders>
            <w:vAlign w:val="center"/>
          </w:tcPr>
          <w:p w14:paraId="7767AFFF" w14:textId="77777777" w:rsidR="000665D6" w:rsidRPr="002B2C25" w:rsidRDefault="000665D6" w:rsidP="006736B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APE</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14:paraId="5FD7AE44" w14:textId="77777777" w:rsidR="000665D6" w:rsidRPr="002B2C25" w:rsidRDefault="000665D6" w:rsidP="006736B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Coeff.</w:t>
            </w:r>
          </w:p>
        </w:tc>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0453E71" w14:textId="77777777" w:rsidR="000665D6" w:rsidRPr="002B2C25" w:rsidRDefault="000665D6" w:rsidP="006736B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Coeff.</w:t>
            </w:r>
          </w:p>
        </w:tc>
      </w:tr>
      <w:tr w:rsidR="000665D6" w:rsidRPr="002B2C25" w14:paraId="26FD6526" w14:textId="77777777" w:rsidTr="006736BC">
        <w:trPr>
          <w:trHeight w:val="300"/>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right w:val="single" w:sz="4" w:space="0" w:color="auto"/>
            </w:tcBorders>
            <w:noWrap/>
            <w:vAlign w:val="center"/>
            <w:hideMark/>
          </w:tcPr>
          <w:p w14:paraId="6BDC4438" w14:textId="77777777" w:rsidR="000665D6" w:rsidRPr="00CC315D" w:rsidRDefault="000665D6" w:rsidP="008D6309">
            <w:pPr>
              <w:rPr>
                <w:rFonts w:ascii="Calibri" w:eastAsia="Times New Roman" w:hAnsi="Calibri"/>
                <w:bCs w:val="0"/>
                <w:color w:val="000000"/>
                <w:sz w:val="16"/>
                <w:szCs w:val="16"/>
              </w:rPr>
            </w:pPr>
            <w:r w:rsidRPr="00154BB0">
              <w:rPr>
                <w:rFonts w:ascii="Calibri" w:eastAsia="Times New Roman" w:hAnsi="Calibri"/>
                <w:color w:val="000000"/>
                <w:sz w:val="16"/>
                <w:szCs w:val="16"/>
              </w:rPr>
              <w:t>market export status</w:t>
            </w:r>
          </w:p>
        </w:tc>
        <w:tc>
          <w:tcPr>
            <w:tcW w:w="708" w:type="dxa"/>
            <w:tcBorders>
              <w:top w:val="single" w:sz="4" w:space="0" w:color="auto"/>
              <w:left w:val="single" w:sz="4" w:space="0" w:color="auto"/>
            </w:tcBorders>
            <w:noWrap/>
            <w:hideMark/>
          </w:tcPr>
          <w:p w14:paraId="7C321060"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1.124</w:t>
            </w:r>
          </w:p>
          <w:p w14:paraId="27AB32C8"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(0.053)</w:t>
            </w:r>
          </w:p>
        </w:tc>
        <w:tc>
          <w:tcPr>
            <w:tcW w:w="567" w:type="dxa"/>
            <w:tcBorders>
              <w:top w:val="single" w:sz="4" w:space="0" w:color="auto"/>
            </w:tcBorders>
            <w:noWrap/>
            <w:hideMark/>
          </w:tcPr>
          <w:p w14:paraId="6DC7D887"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top w:val="single" w:sz="4" w:space="0" w:color="auto"/>
              <w:right w:val="single" w:sz="4" w:space="0" w:color="auto"/>
            </w:tcBorders>
          </w:tcPr>
          <w:p w14:paraId="26CAA3E3"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0.07064</w:t>
            </w:r>
          </w:p>
        </w:tc>
        <w:tc>
          <w:tcPr>
            <w:tcW w:w="739" w:type="dxa"/>
            <w:tcBorders>
              <w:top w:val="single" w:sz="4" w:space="0" w:color="auto"/>
              <w:left w:val="single" w:sz="4" w:space="0" w:color="auto"/>
            </w:tcBorders>
            <w:noWrap/>
            <w:hideMark/>
          </w:tcPr>
          <w:p w14:paraId="46FE0438"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1.802</w:t>
            </w:r>
          </w:p>
          <w:p w14:paraId="19F4C07F"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(0.053)</w:t>
            </w:r>
          </w:p>
        </w:tc>
        <w:tc>
          <w:tcPr>
            <w:tcW w:w="537" w:type="dxa"/>
            <w:tcBorders>
              <w:top w:val="single" w:sz="4" w:space="0" w:color="auto"/>
              <w:right w:val="single" w:sz="4" w:space="0" w:color="auto"/>
            </w:tcBorders>
            <w:noWrap/>
            <w:hideMark/>
          </w:tcPr>
          <w:p w14:paraId="5D898E0B"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8" w:type="dxa"/>
            <w:tcBorders>
              <w:top w:val="single" w:sz="4" w:space="0" w:color="auto"/>
              <w:left w:val="single" w:sz="4" w:space="0" w:color="auto"/>
            </w:tcBorders>
            <w:noWrap/>
          </w:tcPr>
          <w:p w14:paraId="011B27E6"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1.112</w:t>
            </w:r>
          </w:p>
          <w:p w14:paraId="09D64540"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(0.052)</w:t>
            </w:r>
          </w:p>
        </w:tc>
        <w:tc>
          <w:tcPr>
            <w:tcW w:w="567" w:type="dxa"/>
            <w:tcBorders>
              <w:top w:val="single" w:sz="4" w:space="0" w:color="auto"/>
              <w:right w:val="single" w:sz="4" w:space="0" w:color="auto"/>
            </w:tcBorders>
          </w:tcPr>
          <w:p w14:paraId="7C2B5F8B"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5A8CDF11" w14:textId="77777777" w:rsidTr="0067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right w:val="single" w:sz="4" w:space="0" w:color="auto"/>
            </w:tcBorders>
            <w:noWrap/>
            <w:vAlign w:val="center"/>
            <w:hideMark/>
          </w:tcPr>
          <w:p w14:paraId="621E3899" w14:textId="77777777" w:rsidR="000665D6" w:rsidRPr="00CC315D" w:rsidRDefault="000665D6" w:rsidP="008D6309">
            <w:pPr>
              <w:rPr>
                <w:rFonts w:ascii="Calibri" w:eastAsia="Times New Roman" w:hAnsi="Calibri"/>
                <w:bCs w:val="0"/>
                <w:color w:val="000000"/>
                <w:sz w:val="16"/>
                <w:szCs w:val="16"/>
              </w:rPr>
            </w:pPr>
            <w:r w:rsidRPr="00154BB0">
              <w:rPr>
                <w:rFonts w:ascii="Calibri" w:eastAsia="Times New Roman" w:hAnsi="Calibri"/>
                <w:color w:val="000000"/>
                <w:sz w:val="16"/>
                <w:szCs w:val="16"/>
              </w:rPr>
              <w:t>market export value</w:t>
            </w:r>
          </w:p>
        </w:tc>
        <w:tc>
          <w:tcPr>
            <w:tcW w:w="708" w:type="dxa"/>
            <w:tcBorders>
              <w:left w:val="single" w:sz="4" w:space="0" w:color="auto"/>
            </w:tcBorders>
            <w:noWrap/>
            <w:hideMark/>
          </w:tcPr>
          <w:p w14:paraId="3C6E1E99"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0.017</w:t>
            </w:r>
          </w:p>
          <w:p w14:paraId="6798A554"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(0.003)</w:t>
            </w:r>
          </w:p>
        </w:tc>
        <w:tc>
          <w:tcPr>
            <w:tcW w:w="567" w:type="dxa"/>
            <w:noWrap/>
            <w:hideMark/>
          </w:tcPr>
          <w:p w14:paraId="660B67DF"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tcPr>
          <w:p w14:paraId="5E9CC67A"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0.00056</w:t>
            </w:r>
          </w:p>
        </w:tc>
        <w:tc>
          <w:tcPr>
            <w:tcW w:w="739" w:type="dxa"/>
            <w:tcBorders>
              <w:left w:val="single" w:sz="4" w:space="0" w:color="auto"/>
            </w:tcBorders>
            <w:noWrap/>
            <w:hideMark/>
          </w:tcPr>
          <w:p w14:paraId="3F7728D0"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0.024</w:t>
            </w:r>
          </w:p>
          <w:p w14:paraId="59657C04"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(0.004)</w:t>
            </w:r>
          </w:p>
        </w:tc>
        <w:tc>
          <w:tcPr>
            <w:tcW w:w="537" w:type="dxa"/>
            <w:tcBorders>
              <w:right w:val="single" w:sz="4" w:space="0" w:color="auto"/>
            </w:tcBorders>
            <w:noWrap/>
            <w:hideMark/>
          </w:tcPr>
          <w:p w14:paraId="25539818"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8" w:type="dxa"/>
            <w:tcBorders>
              <w:left w:val="single" w:sz="4" w:space="0" w:color="auto"/>
            </w:tcBorders>
            <w:noWrap/>
          </w:tcPr>
          <w:p w14:paraId="12FEA71D"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0.018</w:t>
            </w:r>
          </w:p>
          <w:p w14:paraId="4E5DC792"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(0.003)</w:t>
            </w:r>
          </w:p>
        </w:tc>
        <w:tc>
          <w:tcPr>
            <w:tcW w:w="567" w:type="dxa"/>
            <w:tcBorders>
              <w:right w:val="single" w:sz="4" w:space="0" w:color="auto"/>
            </w:tcBorders>
          </w:tcPr>
          <w:p w14:paraId="7EBE032D"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3AAA2E16" w14:textId="77777777" w:rsidTr="006736BC">
        <w:trPr>
          <w:trHeight w:val="30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right w:val="single" w:sz="4" w:space="0" w:color="auto"/>
            </w:tcBorders>
            <w:noWrap/>
            <w:vAlign w:val="center"/>
            <w:hideMark/>
          </w:tcPr>
          <w:p w14:paraId="6956639E" w14:textId="77777777" w:rsidR="000665D6" w:rsidRPr="00CC315D" w:rsidRDefault="000665D6" w:rsidP="008D6309">
            <w:pPr>
              <w:rPr>
                <w:rFonts w:ascii="Calibri" w:eastAsia="Times New Roman" w:hAnsi="Calibri"/>
                <w:bCs w:val="0"/>
                <w:color w:val="000000"/>
                <w:sz w:val="16"/>
                <w:szCs w:val="16"/>
              </w:rPr>
            </w:pPr>
            <w:r w:rsidRPr="00154BB0">
              <w:rPr>
                <w:rFonts w:ascii="Calibri" w:eastAsia="Times New Roman" w:hAnsi="Calibri"/>
                <w:color w:val="000000"/>
                <w:sz w:val="16"/>
                <w:szCs w:val="16"/>
              </w:rPr>
              <w:t>country export status, other products. (1-y)</w:t>
            </w:r>
          </w:p>
        </w:tc>
        <w:tc>
          <w:tcPr>
            <w:tcW w:w="708" w:type="dxa"/>
            <w:tcBorders>
              <w:left w:val="single" w:sz="4" w:space="0" w:color="auto"/>
            </w:tcBorders>
            <w:noWrap/>
            <w:hideMark/>
          </w:tcPr>
          <w:p w14:paraId="32389970"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0.173</w:t>
            </w:r>
          </w:p>
          <w:p w14:paraId="40632CE3"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(0.024)</w:t>
            </w:r>
          </w:p>
        </w:tc>
        <w:tc>
          <w:tcPr>
            <w:tcW w:w="567" w:type="dxa"/>
            <w:noWrap/>
            <w:hideMark/>
          </w:tcPr>
          <w:p w14:paraId="37BDDA14"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tcPr>
          <w:p w14:paraId="09641466"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0.00584</w:t>
            </w:r>
          </w:p>
        </w:tc>
        <w:tc>
          <w:tcPr>
            <w:tcW w:w="739" w:type="dxa"/>
            <w:tcBorders>
              <w:left w:val="single" w:sz="4" w:space="0" w:color="auto"/>
            </w:tcBorders>
            <w:noWrap/>
            <w:hideMark/>
          </w:tcPr>
          <w:p w14:paraId="5F6F4C71"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0.735</w:t>
            </w:r>
          </w:p>
          <w:p w14:paraId="4BD47E84"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(0.021)</w:t>
            </w:r>
          </w:p>
        </w:tc>
        <w:tc>
          <w:tcPr>
            <w:tcW w:w="537" w:type="dxa"/>
            <w:tcBorders>
              <w:right w:val="single" w:sz="4" w:space="0" w:color="auto"/>
            </w:tcBorders>
            <w:noWrap/>
            <w:hideMark/>
          </w:tcPr>
          <w:p w14:paraId="32066446"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8" w:type="dxa"/>
            <w:tcBorders>
              <w:left w:val="single" w:sz="4" w:space="0" w:color="auto"/>
            </w:tcBorders>
            <w:noWrap/>
          </w:tcPr>
          <w:p w14:paraId="3A418E7F"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0.154</w:t>
            </w:r>
          </w:p>
          <w:p w14:paraId="00047967"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(0.024)</w:t>
            </w:r>
          </w:p>
        </w:tc>
        <w:tc>
          <w:tcPr>
            <w:tcW w:w="567" w:type="dxa"/>
            <w:tcBorders>
              <w:right w:val="single" w:sz="4" w:space="0" w:color="auto"/>
            </w:tcBorders>
          </w:tcPr>
          <w:p w14:paraId="46B22109"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4FC60CCB" w14:textId="77777777" w:rsidTr="0067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right w:val="single" w:sz="4" w:space="0" w:color="auto"/>
            </w:tcBorders>
            <w:noWrap/>
            <w:vAlign w:val="center"/>
            <w:hideMark/>
          </w:tcPr>
          <w:p w14:paraId="2DB6E533" w14:textId="77777777" w:rsidR="000665D6" w:rsidRPr="00CC315D" w:rsidRDefault="000665D6" w:rsidP="008D6309">
            <w:pPr>
              <w:rPr>
                <w:rFonts w:ascii="Calibri" w:eastAsia="Times New Roman" w:hAnsi="Calibri"/>
                <w:bCs w:val="0"/>
                <w:color w:val="000000"/>
                <w:sz w:val="16"/>
                <w:szCs w:val="16"/>
              </w:rPr>
            </w:pPr>
            <w:r w:rsidRPr="00154BB0">
              <w:rPr>
                <w:rFonts w:ascii="Calibri" w:eastAsia="Times New Roman" w:hAnsi="Calibri"/>
                <w:color w:val="000000"/>
                <w:sz w:val="16"/>
                <w:szCs w:val="16"/>
              </w:rPr>
              <w:t>country export status, other products. y</w:t>
            </w:r>
          </w:p>
        </w:tc>
        <w:tc>
          <w:tcPr>
            <w:tcW w:w="708" w:type="dxa"/>
            <w:tcBorders>
              <w:left w:val="single" w:sz="4" w:space="0" w:color="auto"/>
            </w:tcBorders>
            <w:noWrap/>
            <w:hideMark/>
          </w:tcPr>
          <w:p w14:paraId="5C839BE2"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0.543</w:t>
            </w:r>
          </w:p>
          <w:p w14:paraId="40001C72"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(0.035)</w:t>
            </w:r>
          </w:p>
        </w:tc>
        <w:tc>
          <w:tcPr>
            <w:tcW w:w="567" w:type="dxa"/>
            <w:noWrap/>
            <w:hideMark/>
          </w:tcPr>
          <w:p w14:paraId="5F50181B"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tcPr>
          <w:p w14:paraId="1EB9A3B8"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0.02404</w:t>
            </w:r>
          </w:p>
        </w:tc>
        <w:tc>
          <w:tcPr>
            <w:tcW w:w="739" w:type="dxa"/>
            <w:tcBorders>
              <w:left w:val="single" w:sz="4" w:space="0" w:color="auto"/>
            </w:tcBorders>
            <w:noWrap/>
            <w:hideMark/>
          </w:tcPr>
          <w:p w14:paraId="52CA9080"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0.35</w:t>
            </w:r>
          </w:p>
          <w:p w14:paraId="4016635B"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(0.031)</w:t>
            </w:r>
          </w:p>
        </w:tc>
        <w:tc>
          <w:tcPr>
            <w:tcW w:w="537" w:type="dxa"/>
            <w:tcBorders>
              <w:right w:val="single" w:sz="4" w:space="0" w:color="auto"/>
            </w:tcBorders>
            <w:noWrap/>
            <w:hideMark/>
          </w:tcPr>
          <w:p w14:paraId="35EE6044"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8" w:type="dxa"/>
            <w:tcBorders>
              <w:left w:val="single" w:sz="4" w:space="0" w:color="auto"/>
            </w:tcBorders>
            <w:noWrap/>
          </w:tcPr>
          <w:p w14:paraId="14EFF21D"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0.540</w:t>
            </w:r>
          </w:p>
          <w:p w14:paraId="5427FB1B"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(0.035)</w:t>
            </w:r>
          </w:p>
        </w:tc>
        <w:tc>
          <w:tcPr>
            <w:tcW w:w="567" w:type="dxa"/>
            <w:tcBorders>
              <w:right w:val="single" w:sz="4" w:space="0" w:color="auto"/>
            </w:tcBorders>
          </w:tcPr>
          <w:p w14:paraId="1CD919F8"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7D769791" w14:textId="77777777" w:rsidTr="006736BC">
        <w:trPr>
          <w:trHeight w:val="30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right w:val="single" w:sz="4" w:space="0" w:color="auto"/>
            </w:tcBorders>
            <w:noWrap/>
            <w:vAlign w:val="center"/>
            <w:hideMark/>
          </w:tcPr>
          <w:p w14:paraId="7BE5AF72" w14:textId="77777777" w:rsidR="000665D6" w:rsidRPr="00CC315D" w:rsidRDefault="000665D6" w:rsidP="008D6309">
            <w:pPr>
              <w:rPr>
                <w:rFonts w:ascii="Calibri" w:eastAsia="Times New Roman" w:hAnsi="Calibri"/>
                <w:bCs w:val="0"/>
                <w:color w:val="000000"/>
                <w:sz w:val="16"/>
                <w:szCs w:val="16"/>
              </w:rPr>
            </w:pPr>
            <w:r w:rsidRPr="00154BB0">
              <w:rPr>
                <w:rFonts w:ascii="Calibri" w:eastAsia="Times New Roman" w:hAnsi="Calibri"/>
                <w:color w:val="000000"/>
                <w:sz w:val="16"/>
                <w:szCs w:val="16"/>
              </w:rPr>
              <w:t>export intensity, same country, other products. (1-y)</w:t>
            </w:r>
          </w:p>
        </w:tc>
        <w:tc>
          <w:tcPr>
            <w:tcW w:w="708" w:type="dxa"/>
            <w:tcBorders>
              <w:left w:val="single" w:sz="4" w:space="0" w:color="auto"/>
            </w:tcBorders>
            <w:noWrap/>
            <w:hideMark/>
          </w:tcPr>
          <w:p w14:paraId="3588913D"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p w14:paraId="5338AF7E"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tc>
        <w:tc>
          <w:tcPr>
            <w:tcW w:w="567" w:type="dxa"/>
            <w:noWrap/>
            <w:hideMark/>
          </w:tcPr>
          <w:p w14:paraId="40B168EA"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tcPr>
          <w:p w14:paraId="7112A150"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-0.00004</w:t>
            </w:r>
          </w:p>
        </w:tc>
        <w:tc>
          <w:tcPr>
            <w:tcW w:w="739" w:type="dxa"/>
            <w:tcBorders>
              <w:left w:val="single" w:sz="4" w:space="0" w:color="auto"/>
            </w:tcBorders>
            <w:noWrap/>
            <w:hideMark/>
          </w:tcPr>
          <w:p w14:paraId="72C35EC3"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p w14:paraId="4C1763D6"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(0.000)</w:t>
            </w:r>
          </w:p>
        </w:tc>
        <w:tc>
          <w:tcPr>
            <w:tcW w:w="537" w:type="dxa"/>
            <w:tcBorders>
              <w:right w:val="single" w:sz="4" w:space="0" w:color="auto"/>
            </w:tcBorders>
            <w:noWrap/>
            <w:hideMark/>
          </w:tcPr>
          <w:p w14:paraId="385DF278"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c>
          <w:tcPr>
            <w:tcW w:w="708" w:type="dxa"/>
            <w:tcBorders>
              <w:left w:val="single" w:sz="4" w:space="0" w:color="auto"/>
            </w:tcBorders>
            <w:noWrap/>
          </w:tcPr>
          <w:p w14:paraId="072BA463"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-0.001</w:t>
            </w:r>
          </w:p>
          <w:p w14:paraId="304E25AF"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(0.001)</w:t>
            </w:r>
          </w:p>
        </w:tc>
        <w:tc>
          <w:tcPr>
            <w:tcW w:w="567" w:type="dxa"/>
            <w:tcBorders>
              <w:right w:val="single" w:sz="4" w:space="0" w:color="auto"/>
            </w:tcBorders>
          </w:tcPr>
          <w:p w14:paraId="41087B7F"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422C67C3" w14:textId="77777777" w:rsidTr="0067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right w:val="single" w:sz="4" w:space="0" w:color="auto"/>
            </w:tcBorders>
            <w:noWrap/>
            <w:vAlign w:val="center"/>
            <w:hideMark/>
          </w:tcPr>
          <w:p w14:paraId="49A18D1C" w14:textId="77777777" w:rsidR="000665D6" w:rsidRPr="00CC315D" w:rsidRDefault="000665D6" w:rsidP="008D6309">
            <w:pPr>
              <w:rPr>
                <w:rFonts w:ascii="Calibri" w:eastAsia="Times New Roman" w:hAnsi="Calibri"/>
                <w:bCs w:val="0"/>
                <w:color w:val="000000"/>
                <w:sz w:val="16"/>
                <w:szCs w:val="16"/>
              </w:rPr>
            </w:pPr>
            <w:r w:rsidRPr="00154BB0">
              <w:rPr>
                <w:rFonts w:ascii="Calibri" w:eastAsia="Times New Roman" w:hAnsi="Calibri"/>
                <w:color w:val="000000"/>
                <w:sz w:val="16"/>
                <w:szCs w:val="16"/>
              </w:rPr>
              <w:t>export intensity, same country, other products. y</w:t>
            </w:r>
          </w:p>
        </w:tc>
        <w:tc>
          <w:tcPr>
            <w:tcW w:w="708" w:type="dxa"/>
            <w:tcBorders>
              <w:left w:val="single" w:sz="4" w:space="0" w:color="auto"/>
            </w:tcBorders>
            <w:noWrap/>
            <w:hideMark/>
          </w:tcPr>
          <w:p w14:paraId="55AF59B1"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p w14:paraId="4310B211"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tc>
        <w:tc>
          <w:tcPr>
            <w:tcW w:w="567" w:type="dxa"/>
            <w:noWrap/>
            <w:hideMark/>
          </w:tcPr>
          <w:p w14:paraId="728C1D0D"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tcPr>
          <w:p w14:paraId="044364A0"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-0.00006</w:t>
            </w:r>
          </w:p>
        </w:tc>
        <w:tc>
          <w:tcPr>
            <w:tcW w:w="739" w:type="dxa"/>
            <w:tcBorders>
              <w:left w:val="single" w:sz="4" w:space="0" w:color="auto"/>
            </w:tcBorders>
            <w:noWrap/>
            <w:hideMark/>
          </w:tcPr>
          <w:p w14:paraId="28780CFE"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p w14:paraId="20972EF6"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tc>
        <w:tc>
          <w:tcPr>
            <w:tcW w:w="537" w:type="dxa"/>
            <w:tcBorders>
              <w:right w:val="single" w:sz="4" w:space="0" w:color="auto"/>
            </w:tcBorders>
            <w:noWrap/>
            <w:hideMark/>
          </w:tcPr>
          <w:p w14:paraId="62F1602B"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8" w:type="dxa"/>
            <w:tcBorders>
              <w:left w:val="single" w:sz="4" w:space="0" w:color="auto"/>
            </w:tcBorders>
            <w:noWrap/>
          </w:tcPr>
          <w:p w14:paraId="6103326D"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-0.002</w:t>
            </w:r>
          </w:p>
          <w:p w14:paraId="52B27383"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(0.001)</w:t>
            </w:r>
          </w:p>
        </w:tc>
        <w:tc>
          <w:tcPr>
            <w:tcW w:w="567" w:type="dxa"/>
            <w:tcBorders>
              <w:right w:val="single" w:sz="4" w:space="0" w:color="auto"/>
            </w:tcBorders>
          </w:tcPr>
          <w:p w14:paraId="2306425B"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7EF3D80B" w14:textId="77777777" w:rsidTr="006736BC">
        <w:trPr>
          <w:trHeight w:val="30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right w:val="single" w:sz="4" w:space="0" w:color="auto"/>
            </w:tcBorders>
            <w:noWrap/>
            <w:vAlign w:val="center"/>
            <w:hideMark/>
          </w:tcPr>
          <w:p w14:paraId="3C95815A" w14:textId="77777777" w:rsidR="000665D6" w:rsidRPr="00CC315D" w:rsidRDefault="000665D6" w:rsidP="008D6309">
            <w:pPr>
              <w:rPr>
                <w:rFonts w:ascii="Calibri" w:eastAsia="Times New Roman" w:hAnsi="Calibri"/>
                <w:bCs w:val="0"/>
                <w:color w:val="000000"/>
                <w:sz w:val="16"/>
                <w:szCs w:val="16"/>
              </w:rPr>
            </w:pPr>
            <w:r w:rsidRPr="00154BB0">
              <w:rPr>
                <w:rFonts w:ascii="Calibri" w:eastAsia="Times New Roman" w:hAnsi="Calibri"/>
                <w:color w:val="000000"/>
                <w:sz w:val="16"/>
                <w:szCs w:val="16"/>
              </w:rPr>
              <w:t>number of other countries, same product. (1-y)</w:t>
            </w:r>
          </w:p>
        </w:tc>
        <w:tc>
          <w:tcPr>
            <w:tcW w:w="708" w:type="dxa"/>
            <w:tcBorders>
              <w:left w:val="single" w:sz="4" w:space="0" w:color="auto"/>
            </w:tcBorders>
            <w:noWrap/>
            <w:hideMark/>
          </w:tcPr>
          <w:p w14:paraId="4E90278C"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0.03</w:t>
            </w:r>
          </w:p>
          <w:p w14:paraId="0B49F523"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tc>
        <w:tc>
          <w:tcPr>
            <w:tcW w:w="567" w:type="dxa"/>
            <w:noWrap/>
            <w:hideMark/>
          </w:tcPr>
          <w:p w14:paraId="2F4DF9EF"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tcPr>
          <w:p w14:paraId="5D7A24D5"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0.00100</w:t>
            </w:r>
          </w:p>
        </w:tc>
        <w:tc>
          <w:tcPr>
            <w:tcW w:w="739" w:type="dxa"/>
            <w:tcBorders>
              <w:left w:val="single" w:sz="4" w:space="0" w:color="auto"/>
            </w:tcBorders>
            <w:noWrap/>
            <w:hideMark/>
          </w:tcPr>
          <w:p w14:paraId="31E3E582"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0.044</w:t>
            </w:r>
          </w:p>
          <w:p w14:paraId="0EE875CF"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tc>
        <w:tc>
          <w:tcPr>
            <w:tcW w:w="537" w:type="dxa"/>
            <w:tcBorders>
              <w:right w:val="single" w:sz="4" w:space="0" w:color="auto"/>
            </w:tcBorders>
            <w:noWrap/>
            <w:hideMark/>
          </w:tcPr>
          <w:p w14:paraId="06FC47EA"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8" w:type="dxa"/>
            <w:tcBorders>
              <w:left w:val="single" w:sz="4" w:space="0" w:color="auto"/>
            </w:tcBorders>
            <w:noWrap/>
          </w:tcPr>
          <w:p w14:paraId="175F9AF3"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0.031</w:t>
            </w:r>
          </w:p>
          <w:p w14:paraId="49C825EE"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(0.002)</w:t>
            </w:r>
          </w:p>
        </w:tc>
        <w:tc>
          <w:tcPr>
            <w:tcW w:w="567" w:type="dxa"/>
            <w:tcBorders>
              <w:right w:val="single" w:sz="4" w:space="0" w:color="auto"/>
            </w:tcBorders>
          </w:tcPr>
          <w:p w14:paraId="1E640A82"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21835005" w14:textId="77777777" w:rsidTr="0067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right w:val="single" w:sz="4" w:space="0" w:color="auto"/>
            </w:tcBorders>
            <w:noWrap/>
            <w:vAlign w:val="center"/>
            <w:hideMark/>
          </w:tcPr>
          <w:p w14:paraId="6BB40E63" w14:textId="77777777" w:rsidR="000665D6" w:rsidRPr="00CC315D" w:rsidRDefault="000665D6" w:rsidP="008D6309">
            <w:pPr>
              <w:rPr>
                <w:rFonts w:ascii="Calibri" w:eastAsia="Times New Roman" w:hAnsi="Calibri"/>
                <w:bCs w:val="0"/>
                <w:color w:val="000000"/>
                <w:sz w:val="16"/>
                <w:szCs w:val="16"/>
              </w:rPr>
            </w:pPr>
            <w:r w:rsidRPr="00154BB0">
              <w:rPr>
                <w:rFonts w:ascii="Calibri" w:eastAsia="Times New Roman" w:hAnsi="Calibri"/>
                <w:color w:val="000000"/>
                <w:sz w:val="16"/>
                <w:szCs w:val="16"/>
              </w:rPr>
              <w:t>number of other countries, same product. y</w:t>
            </w:r>
          </w:p>
        </w:tc>
        <w:tc>
          <w:tcPr>
            <w:tcW w:w="708" w:type="dxa"/>
            <w:tcBorders>
              <w:left w:val="single" w:sz="4" w:space="0" w:color="auto"/>
            </w:tcBorders>
            <w:noWrap/>
            <w:hideMark/>
          </w:tcPr>
          <w:p w14:paraId="7598D77C"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0.016</w:t>
            </w:r>
          </w:p>
          <w:p w14:paraId="038FA311"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(0.003)</w:t>
            </w:r>
          </w:p>
        </w:tc>
        <w:tc>
          <w:tcPr>
            <w:tcW w:w="567" w:type="dxa"/>
            <w:noWrap/>
            <w:hideMark/>
          </w:tcPr>
          <w:p w14:paraId="386F6FC2"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tcPr>
          <w:p w14:paraId="261F423D"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0.00053</w:t>
            </w:r>
          </w:p>
        </w:tc>
        <w:tc>
          <w:tcPr>
            <w:tcW w:w="739" w:type="dxa"/>
            <w:tcBorders>
              <w:left w:val="single" w:sz="4" w:space="0" w:color="auto"/>
            </w:tcBorders>
            <w:noWrap/>
            <w:hideMark/>
          </w:tcPr>
          <w:p w14:paraId="183CF30F"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0.031</w:t>
            </w:r>
          </w:p>
          <w:p w14:paraId="75453234"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tc>
        <w:tc>
          <w:tcPr>
            <w:tcW w:w="537" w:type="dxa"/>
            <w:tcBorders>
              <w:right w:val="single" w:sz="4" w:space="0" w:color="auto"/>
            </w:tcBorders>
            <w:noWrap/>
            <w:hideMark/>
          </w:tcPr>
          <w:p w14:paraId="7AA3F816"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8" w:type="dxa"/>
            <w:tcBorders>
              <w:left w:val="single" w:sz="4" w:space="0" w:color="auto"/>
            </w:tcBorders>
            <w:noWrap/>
          </w:tcPr>
          <w:p w14:paraId="7F71664A"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0.016</w:t>
            </w:r>
          </w:p>
          <w:p w14:paraId="3C6E204A"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(0.003)</w:t>
            </w:r>
          </w:p>
        </w:tc>
        <w:tc>
          <w:tcPr>
            <w:tcW w:w="567" w:type="dxa"/>
            <w:tcBorders>
              <w:right w:val="single" w:sz="4" w:space="0" w:color="auto"/>
            </w:tcBorders>
          </w:tcPr>
          <w:p w14:paraId="67D99704"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18EE8D7C" w14:textId="77777777" w:rsidTr="006736BC">
        <w:trPr>
          <w:trHeight w:val="30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right w:val="single" w:sz="4" w:space="0" w:color="auto"/>
            </w:tcBorders>
            <w:noWrap/>
            <w:vAlign w:val="center"/>
            <w:hideMark/>
          </w:tcPr>
          <w:p w14:paraId="45A181F2" w14:textId="77777777" w:rsidR="000665D6" w:rsidRPr="00CC315D" w:rsidRDefault="000665D6" w:rsidP="008D6309">
            <w:pPr>
              <w:rPr>
                <w:rFonts w:ascii="Calibri" w:eastAsia="Times New Roman" w:hAnsi="Calibri"/>
                <w:bCs w:val="0"/>
                <w:color w:val="000000"/>
                <w:sz w:val="16"/>
                <w:szCs w:val="16"/>
              </w:rPr>
            </w:pPr>
            <w:r w:rsidRPr="00154BB0">
              <w:rPr>
                <w:rFonts w:ascii="Calibri" w:eastAsia="Times New Roman" w:hAnsi="Calibri"/>
                <w:color w:val="000000"/>
                <w:sz w:val="16"/>
                <w:szCs w:val="16"/>
              </w:rPr>
              <w:t>average export intensity, other countries, same product. (1-y)</w:t>
            </w:r>
          </w:p>
        </w:tc>
        <w:tc>
          <w:tcPr>
            <w:tcW w:w="708" w:type="dxa"/>
            <w:tcBorders>
              <w:left w:val="single" w:sz="4" w:space="0" w:color="auto"/>
            </w:tcBorders>
            <w:noWrap/>
            <w:hideMark/>
          </w:tcPr>
          <w:p w14:paraId="6002E83F"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-0.003</w:t>
            </w:r>
          </w:p>
          <w:p w14:paraId="6A948FBA"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tc>
        <w:tc>
          <w:tcPr>
            <w:tcW w:w="567" w:type="dxa"/>
            <w:noWrap/>
            <w:hideMark/>
          </w:tcPr>
          <w:p w14:paraId="605AC06A"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tcPr>
          <w:p w14:paraId="1494874A"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r>
              <w:rPr>
                <w:rFonts w:ascii="Calibri" w:hAnsi="Calibri" w:cs="Calibri"/>
                <w:color w:val="000000"/>
                <w:sz w:val="16"/>
                <w:szCs w:val="16"/>
              </w:rPr>
              <w:t>0.00011</w:t>
            </w:r>
          </w:p>
        </w:tc>
        <w:tc>
          <w:tcPr>
            <w:tcW w:w="739" w:type="dxa"/>
            <w:tcBorders>
              <w:left w:val="single" w:sz="4" w:space="0" w:color="auto"/>
            </w:tcBorders>
            <w:noWrap/>
            <w:hideMark/>
          </w:tcPr>
          <w:p w14:paraId="2116E120"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p w14:paraId="05C747CB"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tc>
        <w:tc>
          <w:tcPr>
            <w:tcW w:w="537" w:type="dxa"/>
            <w:tcBorders>
              <w:right w:val="single" w:sz="4" w:space="0" w:color="auto"/>
            </w:tcBorders>
            <w:noWrap/>
            <w:hideMark/>
          </w:tcPr>
          <w:p w14:paraId="4919EEF1"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c>
          <w:tcPr>
            <w:tcW w:w="708" w:type="dxa"/>
            <w:tcBorders>
              <w:left w:val="single" w:sz="4" w:space="0" w:color="auto"/>
            </w:tcBorders>
            <w:noWrap/>
          </w:tcPr>
          <w:p w14:paraId="02F0763C"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-0.003</w:t>
            </w:r>
          </w:p>
          <w:p w14:paraId="5DF497BD"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(0.002)</w:t>
            </w:r>
          </w:p>
        </w:tc>
        <w:tc>
          <w:tcPr>
            <w:tcW w:w="567" w:type="dxa"/>
            <w:tcBorders>
              <w:right w:val="single" w:sz="4" w:space="0" w:color="auto"/>
            </w:tcBorders>
          </w:tcPr>
          <w:p w14:paraId="0B6E137E"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3D606148" w14:textId="77777777" w:rsidTr="0067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right w:val="single" w:sz="4" w:space="0" w:color="auto"/>
            </w:tcBorders>
            <w:noWrap/>
            <w:vAlign w:val="center"/>
            <w:hideMark/>
          </w:tcPr>
          <w:p w14:paraId="12B6972E" w14:textId="77777777" w:rsidR="000665D6" w:rsidRPr="00CC315D" w:rsidRDefault="000665D6" w:rsidP="008D6309">
            <w:pPr>
              <w:rPr>
                <w:rFonts w:ascii="Calibri" w:eastAsia="Times New Roman" w:hAnsi="Calibri"/>
                <w:bCs w:val="0"/>
                <w:color w:val="000000"/>
                <w:sz w:val="16"/>
                <w:szCs w:val="16"/>
              </w:rPr>
            </w:pPr>
            <w:r w:rsidRPr="00154BB0">
              <w:rPr>
                <w:rFonts w:ascii="Calibri" w:eastAsia="Times New Roman" w:hAnsi="Calibri"/>
                <w:color w:val="000000"/>
                <w:sz w:val="16"/>
                <w:szCs w:val="16"/>
              </w:rPr>
              <w:t>average export intensity, other countries, same product. y</w:t>
            </w:r>
          </w:p>
        </w:tc>
        <w:tc>
          <w:tcPr>
            <w:tcW w:w="708" w:type="dxa"/>
            <w:tcBorders>
              <w:left w:val="single" w:sz="4" w:space="0" w:color="auto"/>
            </w:tcBorders>
            <w:noWrap/>
            <w:hideMark/>
          </w:tcPr>
          <w:p w14:paraId="01D27DFB"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-0.003</w:t>
            </w:r>
          </w:p>
          <w:p w14:paraId="0337B77E"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(0.003)</w:t>
            </w:r>
          </w:p>
        </w:tc>
        <w:tc>
          <w:tcPr>
            <w:tcW w:w="567" w:type="dxa"/>
            <w:noWrap/>
            <w:hideMark/>
          </w:tcPr>
          <w:p w14:paraId="0B86FDD3"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851" w:type="dxa"/>
            <w:tcBorders>
              <w:right w:val="single" w:sz="4" w:space="0" w:color="auto"/>
            </w:tcBorders>
          </w:tcPr>
          <w:p w14:paraId="54C42FBC"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-0.00008</w:t>
            </w:r>
          </w:p>
        </w:tc>
        <w:tc>
          <w:tcPr>
            <w:tcW w:w="739" w:type="dxa"/>
            <w:tcBorders>
              <w:left w:val="single" w:sz="4" w:space="0" w:color="auto"/>
            </w:tcBorders>
            <w:noWrap/>
            <w:hideMark/>
          </w:tcPr>
          <w:p w14:paraId="05681856"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p w14:paraId="057A3EC3"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tc>
        <w:tc>
          <w:tcPr>
            <w:tcW w:w="537" w:type="dxa"/>
            <w:tcBorders>
              <w:right w:val="single" w:sz="4" w:space="0" w:color="auto"/>
            </w:tcBorders>
            <w:noWrap/>
            <w:hideMark/>
          </w:tcPr>
          <w:p w14:paraId="3DC67610"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708" w:type="dxa"/>
            <w:tcBorders>
              <w:left w:val="single" w:sz="4" w:space="0" w:color="auto"/>
            </w:tcBorders>
            <w:noWrap/>
          </w:tcPr>
          <w:p w14:paraId="01AC18A3"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-0.003</w:t>
            </w:r>
          </w:p>
          <w:p w14:paraId="4239CA01"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(0.003)</w:t>
            </w:r>
          </w:p>
        </w:tc>
        <w:tc>
          <w:tcPr>
            <w:tcW w:w="567" w:type="dxa"/>
            <w:tcBorders>
              <w:right w:val="single" w:sz="4" w:space="0" w:color="auto"/>
            </w:tcBorders>
          </w:tcPr>
          <w:p w14:paraId="3E076953"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0665D6" w:rsidRPr="002B2C25" w14:paraId="1B5563C2" w14:textId="77777777" w:rsidTr="006736BC">
        <w:trPr>
          <w:trHeight w:val="30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right w:val="single" w:sz="4" w:space="0" w:color="auto"/>
            </w:tcBorders>
            <w:noWrap/>
            <w:vAlign w:val="center"/>
            <w:hideMark/>
          </w:tcPr>
          <w:p w14:paraId="3580CF9D" w14:textId="77777777" w:rsidR="000665D6" w:rsidRPr="00CC315D" w:rsidRDefault="000665D6" w:rsidP="008D6309">
            <w:pPr>
              <w:rPr>
                <w:rFonts w:ascii="Calibri" w:eastAsia="Times New Roman" w:hAnsi="Calibri"/>
                <w:bCs w:val="0"/>
                <w:color w:val="000000"/>
                <w:sz w:val="16"/>
                <w:szCs w:val="16"/>
              </w:rPr>
            </w:pPr>
            <w:r w:rsidRPr="00154BB0">
              <w:rPr>
                <w:rFonts w:ascii="Calibri" w:eastAsia="Times New Roman" w:hAnsi="Calibri"/>
                <w:color w:val="000000"/>
                <w:sz w:val="16"/>
                <w:szCs w:val="16"/>
              </w:rPr>
              <w:t>number of other countries, all products. (1-y)</w:t>
            </w:r>
          </w:p>
        </w:tc>
        <w:tc>
          <w:tcPr>
            <w:tcW w:w="708" w:type="dxa"/>
            <w:tcBorders>
              <w:left w:val="single" w:sz="4" w:space="0" w:color="auto"/>
            </w:tcBorders>
            <w:noWrap/>
            <w:hideMark/>
          </w:tcPr>
          <w:p w14:paraId="29A98650"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p w14:paraId="67928174"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tc>
        <w:tc>
          <w:tcPr>
            <w:tcW w:w="567" w:type="dxa"/>
            <w:noWrap/>
            <w:hideMark/>
          </w:tcPr>
          <w:p w14:paraId="7A7D2989"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c>
          <w:tcPr>
            <w:tcW w:w="851" w:type="dxa"/>
            <w:tcBorders>
              <w:right w:val="single" w:sz="4" w:space="0" w:color="auto"/>
            </w:tcBorders>
          </w:tcPr>
          <w:p w14:paraId="2EAF6A47"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0.00005</w:t>
            </w:r>
          </w:p>
        </w:tc>
        <w:tc>
          <w:tcPr>
            <w:tcW w:w="739" w:type="dxa"/>
            <w:tcBorders>
              <w:left w:val="single" w:sz="4" w:space="0" w:color="auto"/>
            </w:tcBorders>
            <w:noWrap/>
            <w:hideMark/>
          </w:tcPr>
          <w:p w14:paraId="1A8CE2DD"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-0.014</w:t>
            </w:r>
          </w:p>
          <w:p w14:paraId="29E7ED30"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tc>
        <w:tc>
          <w:tcPr>
            <w:tcW w:w="537" w:type="dxa"/>
            <w:tcBorders>
              <w:right w:val="single" w:sz="4" w:space="0" w:color="auto"/>
            </w:tcBorders>
            <w:noWrap/>
            <w:hideMark/>
          </w:tcPr>
          <w:p w14:paraId="4183070E"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8" w:type="dxa"/>
            <w:tcBorders>
              <w:left w:val="single" w:sz="4" w:space="0" w:color="auto"/>
            </w:tcBorders>
            <w:noWrap/>
          </w:tcPr>
          <w:p w14:paraId="5AB27BE7"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0.002</w:t>
            </w:r>
          </w:p>
          <w:p w14:paraId="0C482244"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(0.002)</w:t>
            </w:r>
          </w:p>
        </w:tc>
        <w:tc>
          <w:tcPr>
            <w:tcW w:w="567" w:type="dxa"/>
            <w:tcBorders>
              <w:right w:val="single" w:sz="4" w:space="0" w:color="auto"/>
            </w:tcBorders>
          </w:tcPr>
          <w:p w14:paraId="465739E8"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0665D6" w:rsidRPr="002B2C25" w14:paraId="7A909C9B" w14:textId="77777777" w:rsidTr="0067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right w:val="single" w:sz="4" w:space="0" w:color="auto"/>
            </w:tcBorders>
            <w:noWrap/>
            <w:vAlign w:val="center"/>
            <w:hideMark/>
          </w:tcPr>
          <w:p w14:paraId="35E0C139" w14:textId="77777777" w:rsidR="000665D6" w:rsidRPr="00CC315D" w:rsidRDefault="000665D6" w:rsidP="008D6309">
            <w:pPr>
              <w:rPr>
                <w:rFonts w:ascii="Calibri" w:eastAsia="Times New Roman" w:hAnsi="Calibri"/>
                <w:bCs w:val="0"/>
                <w:color w:val="000000"/>
                <w:sz w:val="16"/>
                <w:szCs w:val="16"/>
              </w:rPr>
            </w:pPr>
            <w:r w:rsidRPr="00154BB0">
              <w:rPr>
                <w:rFonts w:ascii="Calibri" w:eastAsia="Times New Roman" w:hAnsi="Calibri"/>
                <w:color w:val="000000"/>
                <w:sz w:val="16"/>
                <w:szCs w:val="16"/>
              </w:rPr>
              <w:t>number of other countries, all products. y</w:t>
            </w:r>
          </w:p>
        </w:tc>
        <w:tc>
          <w:tcPr>
            <w:tcW w:w="708" w:type="dxa"/>
            <w:tcBorders>
              <w:left w:val="single" w:sz="4" w:space="0" w:color="auto"/>
            </w:tcBorders>
            <w:noWrap/>
            <w:hideMark/>
          </w:tcPr>
          <w:p w14:paraId="0A6186F2"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p w14:paraId="5A82A038"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tc>
        <w:tc>
          <w:tcPr>
            <w:tcW w:w="567" w:type="dxa"/>
            <w:noWrap/>
            <w:hideMark/>
          </w:tcPr>
          <w:p w14:paraId="604967EC"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851" w:type="dxa"/>
            <w:tcBorders>
              <w:right w:val="single" w:sz="4" w:space="0" w:color="auto"/>
            </w:tcBorders>
          </w:tcPr>
          <w:p w14:paraId="7B24B1EE"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0.00007</w:t>
            </w:r>
          </w:p>
        </w:tc>
        <w:tc>
          <w:tcPr>
            <w:tcW w:w="739" w:type="dxa"/>
            <w:tcBorders>
              <w:left w:val="single" w:sz="4" w:space="0" w:color="auto"/>
            </w:tcBorders>
            <w:noWrap/>
            <w:hideMark/>
          </w:tcPr>
          <w:p w14:paraId="49CAF890"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-0.017</w:t>
            </w:r>
          </w:p>
          <w:p w14:paraId="0AAE84F5"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tc>
        <w:tc>
          <w:tcPr>
            <w:tcW w:w="537" w:type="dxa"/>
            <w:tcBorders>
              <w:right w:val="single" w:sz="4" w:space="0" w:color="auto"/>
            </w:tcBorders>
            <w:noWrap/>
            <w:hideMark/>
          </w:tcPr>
          <w:p w14:paraId="642F59E8"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8" w:type="dxa"/>
            <w:tcBorders>
              <w:left w:val="single" w:sz="4" w:space="0" w:color="auto"/>
            </w:tcBorders>
            <w:noWrap/>
          </w:tcPr>
          <w:p w14:paraId="07990E40"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0.002</w:t>
            </w:r>
          </w:p>
          <w:p w14:paraId="15C44F1F"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(0.002)</w:t>
            </w:r>
          </w:p>
        </w:tc>
        <w:tc>
          <w:tcPr>
            <w:tcW w:w="567" w:type="dxa"/>
            <w:tcBorders>
              <w:right w:val="single" w:sz="4" w:space="0" w:color="auto"/>
            </w:tcBorders>
          </w:tcPr>
          <w:p w14:paraId="271C0FA3"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0665D6" w:rsidRPr="002B2C25" w14:paraId="7CCB961C" w14:textId="77777777" w:rsidTr="006736BC">
        <w:trPr>
          <w:trHeight w:val="30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right w:val="single" w:sz="4" w:space="0" w:color="auto"/>
            </w:tcBorders>
            <w:noWrap/>
            <w:vAlign w:val="center"/>
            <w:hideMark/>
          </w:tcPr>
          <w:p w14:paraId="18D4CF96" w14:textId="77777777" w:rsidR="000665D6" w:rsidRPr="00CC315D" w:rsidRDefault="000665D6" w:rsidP="008D6309">
            <w:pPr>
              <w:rPr>
                <w:rFonts w:ascii="Calibri" w:eastAsia="Times New Roman" w:hAnsi="Calibri"/>
                <w:bCs w:val="0"/>
                <w:color w:val="000000"/>
                <w:sz w:val="16"/>
                <w:szCs w:val="16"/>
              </w:rPr>
            </w:pPr>
            <w:r w:rsidRPr="00154BB0">
              <w:rPr>
                <w:rFonts w:ascii="Calibri" w:eastAsia="Times New Roman" w:hAnsi="Calibri"/>
                <w:color w:val="000000"/>
                <w:sz w:val="16"/>
                <w:szCs w:val="16"/>
              </w:rPr>
              <w:t>average export intensity, other countries, all products. (1</w:t>
            </w:r>
            <w:r>
              <w:rPr>
                <w:rFonts w:ascii="Calibri" w:eastAsia="Times New Roman" w:hAnsi="Calibri"/>
                <w:color w:val="000000"/>
                <w:sz w:val="16"/>
                <w:szCs w:val="16"/>
              </w:rPr>
              <w:t>-</w:t>
            </w:r>
            <w:r w:rsidRPr="00154BB0">
              <w:rPr>
                <w:rFonts w:ascii="Calibri" w:eastAsia="Times New Roman" w:hAnsi="Calibri"/>
                <w:color w:val="000000"/>
                <w:sz w:val="16"/>
                <w:szCs w:val="16"/>
              </w:rPr>
              <w:t>y)</w:t>
            </w:r>
          </w:p>
        </w:tc>
        <w:tc>
          <w:tcPr>
            <w:tcW w:w="708" w:type="dxa"/>
            <w:tcBorders>
              <w:left w:val="single" w:sz="4" w:space="0" w:color="auto"/>
            </w:tcBorders>
            <w:noWrap/>
            <w:hideMark/>
          </w:tcPr>
          <w:p w14:paraId="372C68E9"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p w14:paraId="3DC18E0F"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tc>
        <w:tc>
          <w:tcPr>
            <w:tcW w:w="567" w:type="dxa"/>
            <w:noWrap/>
            <w:hideMark/>
          </w:tcPr>
          <w:p w14:paraId="4573A001"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c>
          <w:tcPr>
            <w:tcW w:w="851" w:type="dxa"/>
            <w:tcBorders>
              <w:right w:val="single" w:sz="4" w:space="0" w:color="auto"/>
            </w:tcBorders>
          </w:tcPr>
          <w:p w14:paraId="7FCE15EF"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0.00004</w:t>
            </w:r>
          </w:p>
        </w:tc>
        <w:tc>
          <w:tcPr>
            <w:tcW w:w="739" w:type="dxa"/>
            <w:tcBorders>
              <w:left w:val="single" w:sz="4" w:space="0" w:color="auto"/>
            </w:tcBorders>
            <w:noWrap/>
            <w:hideMark/>
          </w:tcPr>
          <w:p w14:paraId="202C6E48"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0.000</w:t>
            </w:r>
          </w:p>
          <w:p w14:paraId="638F8EC1"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tc>
        <w:tc>
          <w:tcPr>
            <w:tcW w:w="537" w:type="dxa"/>
            <w:tcBorders>
              <w:right w:val="single" w:sz="4" w:space="0" w:color="auto"/>
            </w:tcBorders>
            <w:noWrap/>
            <w:hideMark/>
          </w:tcPr>
          <w:p w14:paraId="156470B6"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c>
          <w:tcPr>
            <w:tcW w:w="708" w:type="dxa"/>
            <w:tcBorders>
              <w:left w:val="single" w:sz="4" w:space="0" w:color="auto"/>
            </w:tcBorders>
            <w:noWrap/>
          </w:tcPr>
          <w:p w14:paraId="4944AD7D"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0.001</w:t>
            </w:r>
          </w:p>
          <w:p w14:paraId="6AC0772A"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(0.002)</w:t>
            </w:r>
          </w:p>
        </w:tc>
        <w:tc>
          <w:tcPr>
            <w:tcW w:w="567" w:type="dxa"/>
            <w:tcBorders>
              <w:right w:val="single" w:sz="4" w:space="0" w:color="auto"/>
            </w:tcBorders>
          </w:tcPr>
          <w:p w14:paraId="74A86F87"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0665D6" w:rsidRPr="002B2C25" w14:paraId="42F9EB8A" w14:textId="77777777" w:rsidTr="006736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right w:val="single" w:sz="4" w:space="0" w:color="auto"/>
            </w:tcBorders>
            <w:noWrap/>
            <w:vAlign w:val="center"/>
            <w:hideMark/>
          </w:tcPr>
          <w:p w14:paraId="294AAAFB" w14:textId="77777777" w:rsidR="000665D6" w:rsidRPr="00CC315D" w:rsidRDefault="000665D6" w:rsidP="008D6309">
            <w:pPr>
              <w:rPr>
                <w:rFonts w:ascii="Calibri" w:eastAsia="Times New Roman" w:hAnsi="Calibri"/>
                <w:bCs w:val="0"/>
                <w:color w:val="000000"/>
                <w:sz w:val="16"/>
                <w:szCs w:val="16"/>
              </w:rPr>
            </w:pPr>
            <w:r w:rsidRPr="00154BB0">
              <w:rPr>
                <w:rFonts w:ascii="Calibri" w:eastAsia="Times New Roman" w:hAnsi="Calibri"/>
                <w:color w:val="000000"/>
                <w:sz w:val="16"/>
                <w:szCs w:val="16"/>
              </w:rPr>
              <w:t>average export intensity, other countries, all products. y</w:t>
            </w:r>
          </w:p>
        </w:tc>
        <w:tc>
          <w:tcPr>
            <w:tcW w:w="708" w:type="dxa"/>
            <w:tcBorders>
              <w:left w:val="single" w:sz="4" w:space="0" w:color="auto"/>
            </w:tcBorders>
            <w:noWrap/>
            <w:hideMark/>
          </w:tcPr>
          <w:p w14:paraId="308E2DEF"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p w14:paraId="5984FFFE"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tc>
        <w:tc>
          <w:tcPr>
            <w:tcW w:w="567" w:type="dxa"/>
            <w:noWrap/>
            <w:hideMark/>
          </w:tcPr>
          <w:p w14:paraId="5E5D88C4"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851" w:type="dxa"/>
            <w:tcBorders>
              <w:right w:val="single" w:sz="4" w:space="0" w:color="auto"/>
            </w:tcBorders>
          </w:tcPr>
          <w:p w14:paraId="4554AAB5"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0.00002</w:t>
            </w:r>
          </w:p>
        </w:tc>
        <w:tc>
          <w:tcPr>
            <w:tcW w:w="739" w:type="dxa"/>
            <w:tcBorders>
              <w:left w:val="single" w:sz="4" w:space="0" w:color="auto"/>
            </w:tcBorders>
            <w:noWrap/>
            <w:hideMark/>
          </w:tcPr>
          <w:p w14:paraId="5C25C3FC"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p w14:paraId="2FDC7968"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tc>
        <w:tc>
          <w:tcPr>
            <w:tcW w:w="537" w:type="dxa"/>
            <w:tcBorders>
              <w:right w:val="single" w:sz="4" w:space="0" w:color="auto"/>
            </w:tcBorders>
            <w:noWrap/>
            <w:hideMark/>
          </w:tcPr>
          <w:p w14:paraId="382A62F9"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708" w:type="dxa"/>
            <w:tcBorders>
              <w:left w:val="single" w:sz="4" w:space="0" w:color="auto"/>
            </w:tcBorders>
            <w:noWrap/>
          </w:tcPr>
          <w:p w14:paraId="4D23BC47"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0.001</w:t>
            </w:r>
          </w:p>
          <w:p w14:paraId="6EFAD71E" w14:textId="77777777" w:rsidR="000665D6" w:rsidRPr="002B2C25" w:rsidRDefault="000665D6" w:rsidP="008D630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(0.002)</w:t>
            </w:r>
          </w:p>
        </w:tc>
        <w:tc>
          <w:tcPr>
            <w:tcW w:w="567" w:type="dxa"/>
            <w:tcBorders>
              <w:right w:val="single" w:sz="4" w:space="0" w:color="auto"/>
            </w:tcBorders>
          </w:tcPr>
          <w:p w14:paraId="281B863F" w14:textId="77777777" w:rsidR="000665D6" w:rsidRPr="002B2C25" w:rsidRDefault="000665D6" w:rsidP="008D63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0665D6" w:rsidRPr="002B2C25" w14:paraId="09FC98BE" w14:textId="77777777" w:rsidTr="006736BC">
        <w:trPr>
          <w:trHeight w:val="30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bottom w:val="single" w:sz="4" w:space="0" w:color="auto"/>
              <w:right w:val="single" w:sz="4" w:space="0" w:color="auto"/>
            </w:tcBorders>
            <w:noWrap/>
            <w:vAlign w:val="center"/>
          </w:tcPr>
          <w:p w14:paraId="08CDE002" w14:textId="77777777" w:rsidR="000665D6" w:rsidRPr="00CC315D" w:rsidRDefault="000665D6" w:rsidP="008D6309">
            <w:pPr>
              <w:rPr>
                <w:rFonts w:ascii="Calibri" w:eastAsia="Times New Roman" w:hAnsi="Calibri"/>
                <w:bCs w:val="0"/>
                <w:color w:val="000000"/>
                <w:sz w:val="16"/>
                <w:szCs w:val="16"/>
              </w:rPr>
            </w:pPr>
            <w:r w:rsidRPr="00154BB0">
              <w:rPr>
                <w:rFonts w:ascii="Calibri" w:eastAsia="Times New Roman" w:hAnsi="Calibri"/>
                <w:color w:val="000000"/>
                <w:sz w:val="16"/>
                <w:szCs w:val="16"/>
              </w:rPr>
              <w:t xml:space="preserve"> rho</w:t>
            </w:r>
          </w:p>
        </w:tc>
        <w:tc>
          <w:tcPr>
            <w:tcW w:w="708" w:type="dxa"/>
            <w:tcBorders>
              <w:left w:val="single" w:sz="4" w:space="0" w:color="auto"/>
              <w:bottom w:val="single" w:sz="4" w:space="0" w:color="auto"/>
            </w:tcBorders>
            <w:noWrap/>
          </w:tcPr>
          <w:p w14:paraId="5D175C28"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0.047</w:t>
            </w:r>
          </w:p>
          <w:p w14:paraId="6437438B"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(0.007)</w:t>
            </w:r>
          </w:p>
        </w:tc>
        <w:tc>
          <w:tcPr>
            <w:tcW w:w="567" w:type="dxa"/>
            <w:tcBorders>
              <w:bottom w:val="single" w:sz="4" w:space="0" w:color="auto"/>
            </w:tcBorders>
            <w:noWrap/>
          </w:tcPr>
          <w:p w14:paraId="3727239B"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bottom w:val="single" w:sz="4" w:space="0" w:color="auto"/>
              <w:right w:val="single" w:sz="4" w:space="0" w:color="auto"/>
            </w:tcBorders>
          </w:tcPr>
          <w:p w14:paraId="738DD1AA" w14:textId="77777777" w:rsidR="000665D6" w:rsidRDefault="000665D6" w:rsidP="008D63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739" w:type="dxa"/>
            <w:tcBorders>
              <w:left w:val="single" w:sz="4" w:space="0" w:color="auto"/>
              <w:bottom w:val="single" w:sz="4" w:space="0" w:color="auto"/>
            </w:tcBorders>
            <w:noWrap/>
          </w:tcPr>
          <w:p w14:paraId="22B1573A"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0.278</w:t>
            </w:r>
          </w:p>
          <w:p w14:paraId="086C1847"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(0.009)</w:t>
            </w:r>
          </w:p>
        </w:tc>
        <w:tc>
          <w:tcPr>
            <w:tcW w:w="537" w:type="dxa"/>
            <w:tcBorders>
              <w:bottom w:val="single" w:sz="4" w:space="0" w:color="auto"/>
              <w:right w:val="single" w:sz="4" w:space="0" w:color="auto"/>
            </w:tcBorders>
            <w:noWrap/>
          </w:tcPr>
          <w:p w14:paraId="35EC04DB"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8" w:type="dxa"/>
            <w:tcBorders>
              <w:left w:val="single" w:sz="4" w:space="0" w:color="auto"/>
              <w:bottom w:val="single" w:sz="4" w:space="0" w:color="auto"/>
            </w:tcBorders>
            <w:noWrap/>
          </w:tcPr>
          <w:p w14:paraId="3A830DB7"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0.028</w:t>
            </w:r>
          </w:p>
          <w:p w14:paraId="50B1FC3F" w14:textId="77777777" w:rsidR="000665D6" w:rsidRPr="002B2C25" w:rsidRDefault="000665D6" w:rsidP="008D630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eastAsia="Times New Roman" w:hAnsi="Calibri"/>
                <w:color w:val="000000"/>
                <w:sz w:val="16"/>
                <w:szCs w:val="16"/>
              </w:rPr>
              <w:t>(0.006)</w:t>
            </w:r>
          </w:p>
        </w:tc>
        <w:tc>
          <w:tcPr>
            <w:tcW w:w="567" w:type="dxa"/>
            <w:tcBorders>
              <w:bottom w:val="single" w:sz="4" w:space="0" w:color="auto"/>
              <w:right w:val="single" w:sz="4" w:space="0" w:color="auto"/>
            </w:tcBorders>
          </w:tcPr>
          <w:p w14:paraId="5726E3C3" w14:textId="77777777" w:rsidR="000665D6" w:rsidRPr="002B2C25" w:rsidRDefault="000665D6" w:rsidP="008D63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eastAsia="Times New Roman" w:hAnsi="Calibri"/>
                <w:color w:val="000000"/>
                <w:sz w:val="16"/>
                <w:szCs w:val="16"/>
              </w:rPr>
              <w:t>***</w:t>
            </w:r>
          </w:p>
        </w:tc>
      </w:tr>
    </w:tbl>
    <w:p w14:paraId="3A7C6FE4" w14:textId="2D877E4C" w:rsidR="000665D6" w:rsidRDefault="000665D6" w:rsidP="00865B8E">
      <w:pPr>
        <w:spacing w:after="240"/>
        <w:rPr>
          <w:rFonts w:eastAsia="Times New Roman"/>
          <w:sz w:val="18"/>
          <w:szCs w:val="18"/>
          <w:lang w:val="en-US" w:eastAsia="zh-CN"/>
        </w:rPr>
      </w:pPr>
      <w:r w:rsidRPr="002B2C25">
        <w:rPr>
          <w:sz w:val="18"/>
          <w:szCs w:val="18"/>
          <w:lang w:val="en-US"/>
        </w:rPr>
        <w:t xml:space="preserve">Note: Standard deviations in parentheses. (1-y) and y denote interacted with entrance and continuance respectively. *, ** and *** correspond to significance at the 10%, 5% and 1% levels. Number of observations is 424,512. Value variables are in </w:t>
      </w:r>
      <w:r>
        <w:rPr>
          <w:sz w:val="18"/>
          <w:szCs w:val="18"/>
          <w:lang w:val="en-US"/>
        </w:rPr>
        <w:t>million NOK</w:t>
      </w:r>
      <w:r w:rsidRPr="002B2C25">
        <w:rPr>
          <w:sz w:val="18"/>
          <w:szCs w:val="18"/>
          <w:lang w:val="en-US"/>
        </w:rPr>
        <w:t>. Year dummies, product dummies, firm dummies, regional dummies and product-year dummies were included in the regressions but are not reported. Random effects are for firm-product-country. The number of firm-country-product observations is 38,592</w:t>
      </w:r>
      <w:r w:rsidRPr="002B2C25">
        <w:rPr>
          <w:rFonts w:eastAsia="Times New Roman"/>
          <w:sz w:val="18"/>
          <w:szCs w:val="18"/>
          <w:lang w:val="en-US" w:eastAsia="zh-CN"/>
        </w:rPr>
        <w:t xml:space="preserve">. Log-likelihood and sigma for WREP are -27 294 and 0.221. Log-likelihood and sigma for REP are -31,670 and 0.620. </w:t>
      </w:r>
      <w:r>
        <w:rPr>
          <w:rFonts w:eastAsia="Times New Roman"/>
          <w:sz w:val="18"/>
          <w:szCs w:val="18"/>
          <w:lang w:val="en-US" w:eastAsia="zh-CN"/>
        </w:rPr>
        <w:t>For the WREP country model, the numbers are -27041 and 0.170, respectively. Average predicted probability of exporting a product to a country (APP) is 5.4 per cent in the WREP model.</w:t>
      </w:r>
    </w:p>
    <w:p w14:paraId="40C76305" w14:textId="77777777" w:rsidR="00753039" w:rsidRDefault="00753039" w:rsidP="00215578">
      <w:pPr>
        <w:pStyle w:val="Heading2"/>
      </w:pPr>
    </w:p>
    <w:p w14:paraId="52DD4083" w14:textId="77777777" w:rsidR="00215578" w:rsidRDefault="00215578" w:rsidP="00215578">
      <w:pPr>
        <w:pStyle w:val="Heading2"/>
      </w:pPr>
      <w:r>
        <w:t>5.1 Sunk costs and learning</w:t>
      </w:r>
    </w:p>
    <w:p w14:paraId="73EED0EB" w14:textId="77777777" w:rsidR="00445A68" w:rsidRPr="00630D2A" w:rsidRDefault="00B65B09" w:rsidP="00865B8E">
      <w:pPr>
        <w:keepNext/>
        <w:spacing w:before="240" w:after="120" w:line="480" w:lineRule="auto"/>
        <w:outlineLvl w:val="1"/>
        <w:rPr>
          <w:bCs/>
          <w:i/>
          <w:sz w:val="22"/>
          <w:szCs w:val="22"/>
        </w:rPr>
      </w:pPr>
      <w:r>
        <w:rPr>
          <w:bCs/>
          <w:i/>
          <w:sz w:val="22"/>
          <w:szCs w:val="22"/>
        </w:rPr>
        <w:t>5</w:t>
      </w:r>
      <w:r w:rsidR="00445A68" w:rsidRPr="00630D2A">
        <w:rPr>
          <w:bCs/>
          <w:i/>
          <w:sz w:val="22"/>
          <w:szCs w:val="22"/>
        </w:rPr>
        <w:t xml:space="preserve">.1.1 Market-specific sunk costs </w:t>
      </w:r>
    </w:p>
    <w:p w14:paraId="2BD1BB49" w14:textId="4374D4A5" w:rsidR="00192339" w:rsidRDefault="00445A68" w:rsidP="00445A68">
      <w:pPr>
        <w:spacing w:before="120" w:after="120" w:line="480" w:lineRule="auto"/>
        <w:rPr>
          <w:sz w:val="22"/>
          <w:szCs w:val="22"/>
        </w:rPr>
      </w:pPr>
      <w:r w:rsidRPr="00630D2A">
        <w:rPr>
          <w:sz w:val="22"/>
          <w:szCs w:val="22"/>
        </w:rPr>
        <w:t xml:space="preserve">The effect of sunk export costs is captured by the variable </w:t>
      </w:r>
      <w:r w:rsidR="00CD55EE" w:rsidRPr="00630D2A">
        <w:rPr>
          <w:i/>
          <w:sz w:val="22"/>
          <w:szCs w:val="22"/>
        </w:rPr>
        <w:t>market export status</w:t>
      </w:r>
      <w:r w:rsidR="00B4168F">
        <w:rPr>
          <w:sz w:val="22"/>
          <w:szCs w:val="22"/>
        </w:rPr>
        <w:t xml:space="preserve"> (</w:t>
      </w:r>
      <w:r w:rsidR="0054231E">
        <w:rPr>
          <w:sz w:val="22"/>
          <w:szCs w:val="22"/>
        </w:rPr>
        <w:t>t</w:t>
      </w:r>
      <w:r w:rsidR="008B2F02">
        <w:rPr>
          <w:sz w:val="22"/>
          <w:szCs w:val="22"/>
        </w:rPr>
        <w:t>he indicator variable for the firm-product-country observation the period before</w:t>
      </w:r>
      <w:r w:rsidR="00B4168F">
        <w:rPr>
          <w:sz w:val="22"/>
          <w:szCs w:val="22"/>
        </w:rPr>
        <w:t>)</w:t>
      </w:r>
      <w:r w:rsidR="00CD55EE" w:rsidRPr="00630D2A">
        <w:rPr>
          <w:sz w:val="22"/>
          <w:szCs w:val="22"/>
        </w:rPr>
        <w:t xml:space="preserve">. </w:t>
      </w:r>
      <w:r w:rsidRPr="00630D2A">
        <w:rPr>
          <w:sz w:val="22"/>
          <w:szCs w:val="22"/>
        </w:rPr>
        <w:t xml:space="preserve">The </w:t>
      </w:r>
      <w:r w:rsidR="0089723A" w:rsidRPr="00630D2A">
        <w:rPr>
          <w:sz w:val="22"/>
          <w:szCs w:val="22"/>
        </w:rPr>
        <w:t xml:space="preserve">estimated </w:t>
      </w:r>
      <w:r w:rsidR="00401584" w:rsidRPr="00630D2A">
        <w:rPr>
          <w:bCs/>
          <w:i/>
          <w:sz w:val="22"/>
          <w:szCs w:val="22"/>
        </w:rPr>
        <w:t>α</w:t>
      </w:r>
      <w:r w:rsidR="00401584" w:rsidRPr="00630D2A">
        <w:rPr>
          <w:bCs/>
          <w:i/>
          <w:sz w:val="22"/>
          <w:szCs w:val="22"/>
          <w:vertAlign w:val="subscript"/>
        </w:rPr>
        <w:t>0</w:t>
      </w:r>
      <w:r w:rsidR="00401584" w:rsidRPr="00630D2A">
        <w:rPr>
          <w:bCs/>
          <w:i/>
          <w:sz w:val="22"/>
          <w:szCs w:val="22"/>
        </w:rPr>
        <w:t xml:space="preserve"> </w:t>
      </w:r>
      <w:r w:rsidRPr="00630D2A">
        <w:rPr>
          <w:sz w:val="22"/>
          <w:szCs w:val="22"/>
        </w:rPr>
        <w:t xml:space="preserve">is positive and </w:t>
      </w:r>
      <w:r w:rsidRPr="00630D2A">
        <w:rPr>
          <w:sz w:val="22"/>
          <w:szCs w:val="22"/>
        </w:rPr>
        <w:lastRenderedPageBreak/>
        <w:t xml:space="preserve">significant in </w:t>
      </w:r>
      <w:r w:rsidR="006F7047">
        <w:rPr>
          <w:sz w:val="22"/>
          <w:szCs w:val="22"/>
        </w:rPr>
        <w:t>all</w:t>
      </w:r>
      <w:r w:rsidR="006F7047" w:rsidRPr="00630D2A">
        <w:rPr>
          <w:sz w:val="22"/>
          <w:szCs w:val="22"/>
        </w:rPr>
        <w:t xml:space="preserve"> </w:t>
      </w:r>
      <w:r w:rsidRPr="00630D2A">
        <w:rPr>
          <w:sz w:val="22"/>
          <w:szCs w:val="22"/>
        </w:rPr>
        <w:t xml:space="preserve">regression models, </w:t>
      </w:r>
      <w:r w:rsidR="00571EE5">
        <w:rPr>
          <w:sz w:val="22"/>
          <w:szCs w:val="22"/>
        </w:rPr>
        <w:t>lending</w:t>
      </w:r>
      <w:r w:rsidRPr="00630D2A">
        <w:rPr>
          <w:sz w:val="22"/>
          <w:szCs w:val="22"/>
        </w:rPr>
        <w:t xml:space="preserve"> support to the hypothesis of market-specific sunk costs. </w:t>
      </w:r>
      <w:r w:rsidR="006E489A" w:rsidRPr="00630D2A">
        <w:rPr>
          <w:sz w:val="22"/>
          <w:szCs w:val="22"/>
        </w:rPr>
        <w:t xml:space="preserve">The probability of serving a market increases with lagged export status in that market. </w:t>
      </w:r>
      <w:r w:rsidRPr="00630D2A">
        <w:rPr>
          <w:sz w:val="22"/>
          <w:szCs w:val="22"/>
        </w:rPr>
        <w:t xml:space="preserve">As expected, the coefficient is </w:t>
      </w:r>
      <w:r w:rsidR="006E489A" w:rsidRPr="00630D2A">
        <w:rPr>
          <w:sz w:val="22"/>
          <w:szCs w:val="22"/>
        </w:rPr>
        <w:t xml:space="preserve">overestimated in </w:t>
      </w:r>
      <w:r w:rsidRPr="00630D2A">
        <w:rPr>
          <w:sz w:val="22"/>
          <w:szCs w:val="22"/>
        </w:rPr>
        <w:t>the REP model</w:t>
      </w:r>
      <w:r w:rsidR="006E489A" w:rsidRPr="00630D2A">
        <w:rPr>
          <w:sz w:val="22"/>
          <w:szCs w:val="22"/>
        </w:rPr>
        <w:t xml:space="preserve">, where </w:t>
      </w:r>
      <w:r w:rsidR="00ED08DD">
        <w:rPr>
          <w:sz w:val="22"/>
          <w:szCs w:val="22"/>
        </w:rPr>
        <w:t>it is equal to</w:t>
      </w:r>
      <w:r w:rsidR="006E489A" w:rsidRPr="00630D2A">
        <w:rPr>
          <w:sz w:val="22"/>
          <w:szCs w:val="22"/>
        </w:rPr>
        <w:t xml:space="preserve"> 1.53</w:t>
      </w:r>
      <w:r w:rsidR="00ED08DD">
        <w:rPr>
          <w:sz w:val="22"/>
          <w:szCs w:val="22"/>
        </w:rPr>
        <w:t xml:space="preserve"> when scaled appropriately</w:t>
      </w:r>
      <w:r w:rsidR="00B0695C" w:rsidRPr="00630D2A">
        <w:rPr>
          <w:sz w:val="22"/>
          <w:szCs w:val="22"/>
        </w:rPr>
        <w:t>.</w:t>
      </w:r>
      <w:r w:rsidR="00007312" w:rsidRPr="00630D2A">
        <w:rPr>
          <w:rStyle w:val="FootnoteReference"/>
          <w:sz w:val="22"/>
          <w:szCs w:val="22"/>
        </w:rPr>
        <w:footnoteReference w:id="21"/>
      </w:r>
      <w:r w:rsidR="00B0695C" w:rsidRPr="00630D2A">
        <w:rPr>
          <w:sz w:val="22"/>
          <w:szCs w:val="22"/>
        </w:rPr>
        <w:t xml:space="preserve"> </w:t>
      </w:r>
      <w:r w:rsidRPr="00630D2A">
        <w:rPr>
          <w:sz w:val="22"/>
          <w:szCs w:val="22"/>
        </w:rPr>
        <w:t>This underlines the importance of adequately correcting for unobserved heterogeneity</w:t>
      </w:r>
      <w:r w:rsidR="006E489A" w:rsidRPr="00630D2A">
        <w:rPr>
          <w:sz w:val="22"/>
          <w:szCs w:val="22"/>
        </w:rPr>
        <w:t>, as is done in the WREP model, where the scaled estimated coefficient is 1.10</w:t>
      </w:r>
      <w:r w:rsidR="00EE6323" w:rsidRPr="00630D2A">
        <w:rPr>
          <w:sz w:val="22"/>
          <w:szCs w:val="22"/>
        </w:rPr>
        <w:t>.</w:t>
      </w:r>
      <w:r w:rsidRPr="00630D2A">
        <w:rPr>
          <w:sz w:val="22"/>
          <w:szCs w:val="22"/>
        </w:rPr>
        <w:t xml:space="preserve"> According to the APE from the WREP model, the probability of exporting to a market increases by </w:t>
      </w:r>
      <w:r w:rsidR="002239E7" w:rsidRPr="00630D2A">
        <w:rPr>
          <w:sz w:val="22"/>
          <w:szCs w:val="22"/>
        </w:rPr>
        <w:t xml:space="preserve">7.1 per cent points, or </w:t>
      </w:r>
      <w:r w:rsidRPr="00630D2A">
        <w:rPr>
          <w:sz w:val="22"/>
          <w:szCs w:val="22"/>
        </w:rPr>
        <w:t>more than 180</w:t>
      </w:r>
      <w:r w:rsidR="00A9614C" w:rsidRPr="00630D2A">
        <w:rPr>
          <w:sz w:val="22"/>
          <w:szCs w:val="22"/>
        </w:rPr>
        <w:t xml:space="preserve"> per cent</w:t>
      </w:r>
      <w:r w:rsidR="006F7047">
        <w:rPr>
          <w:sz w:val="22"/>
          <w:szCs w:val="22"/>
        </w:rPr>
        <w:t xml:space="preserve"> </w:t>
      </w:r>
      <w:r w:rsidRPr="00630D2A">
        <w:rPr>
          <w:sz w:val="22"/>
          <w:szCs w:val="22"/>
        </w:rPr>
        <w:t>(from 3.9 to 11.0 percentage points) if the firm exported to the market the previous year as compared to if it did</w:t>
      </w:r>
      <w:r w:rsidR="00D860A1" w:rsidRPr="00630D2A">
        <w:rPr>
          <w:sz w:val="22"/>
          <w:szCs w:val="22"/>
        </w:rPr>
        <w:t xml:space="preserve"> </w:t>
      </w:r>
      <w:r w:rsidRPr="00630D2A">
        <w:rPr>
          <w:sz w:val="22"/>
          <w:szCs w:val="22"/>
        </w:rPr>
        <w:t>n</w:t>
      </w:r>
      <w:r w:rsidR="00D860A1" w:rsidRPr="00630D2A">
        <w:rPr>
          <w:sz w:val="22"/>
          <w:szCs w:val="22"/>
        </w:rPr>
        <w:t>o</w:t>
      </w:r>
      <w:r w:rsidRPr="00630D2A">
        <w:rPr>
          <w:sz w:val="22"/>
          <w:szCs w:val="22"/>
        </w:rPr>
        <w:t>t. As a comparison, Moxnes (2010) f</w:t>
      </w:r>
      <w:r w:rsidR="00571EE5">
        <w:rPr>
          <w:sz w:val="22"/>
          <w:szCs w:val="22"/>
        </w:rPr>
        <w:t>ou</w:t>
      </w:r>
      <w:r w:rsidRPr="00630D2A">
        <w:rPr>
          <w:sz w:val="22"/>
          <w:szCs w:val="22"/>
        </w:rPr>
        <w:t>nd that</w:t>
      </w:r>
      <w:r w:rsidR="00571EE5">
        <w:rPr>
          <w:sz w:val="22"/>
          <w:szCs w:val="22"/>
        </w:rPr>
        <w:t>,</w:t>
      </w:r>
      <w:r w:rsidRPr="00630D2A">
        <w:rPr>
          <w:sz w:val="22"/>
          <w:szCs w:val="22"/>
        </w:rPr>
        <w:t xml:space="preserve"> on average</w:t>
      </w:r>
      <w:r w:rsidR="00571EE5">
        <w:rPr>
          <w:sz w:val="22"/>
          <w:szCs w:val="22"/>
        </w:rPr>
        <w:t>,</w:t>
      </w:r>
      <w:r w:rsidRPr="00630D2A">
        <w:rPr>
          <w:sz w:val="22"/>
          <w:szCs w:val="22"/>
        </w:rPr>
        <w:t xml:space="preserve"> the probability of exporting is roughly six times higher if the firm exported to the country last year. </w:t>
      </w:r>
      <w:r w:rsidR="00972974">
        <w:rPr>
          <w:sz w:val="22"/>
          <w:szCs w:val="22"/>
        </w:rPr>
        <w:t>I</w:t>
      </w:r>
      <w:r w:rsidR="00972974" w:rsidRPr="00630D2A">
        <w:rPr>
          <w:sz w:val="22"/>
          <w:szCs w:val="22"/>
        </w:rPr>
        <w:t>t is no surprise that the effect of previous export experience is larger in his analysis</w:t>
      </w:r>
      <w:r w:rsidR="00972974">
        <w:rPr>
          <w:sz w:val="22"/>
          <w:szCs w:val="22"/>
        </w:rPr>
        <w:t xml:space="preserve"> than in ours:</w:t>
      </w:r>
      <w:r w:rsidR="00972974" w:rsidRPr="00630D2A">
        <w:rPr>
          <w:sz w:val="22"/>
          <w:szCs w:val="22"/>
        </w:rPr>
        <w:t xml:space="preserve"> </w:t>
      </w:r>
      <w:r w:rsidR="000D4C5F" w:rsidRPr="00630D2A">
        <w:rPr>
          <w:sz w:val="22"/>
          <w:szCs w:val="22"/>
        </w:rPr>
        <w:t>H</w:t>
      </w:r>
      <w:r w:rsidRPr="00630D2A">
        <w:rPr>
          <w:sz w:val="22"/>
          <w:szCs w:val="22"/>
        </w:rPr>
        <w:t>e includes only the five most important export destinations</w:t>
      </w:r>
      <w:r w:rsidR="00972974">
        <w:rPr>
          <w:sz w:val="22"/>
          <w:szCs w:val="22"/>
        </w:rPr>
        <w:t>. Furthermore, country specific effects are likely to be larger than market specific ones (see footnote 2</w:t>
      </w:r>
      <w:r w:rsidR="000108BF">
        <w:rPr>
          <w:sz w:val="22"/>
          <w:szCs w:val="22"/>
        </w:rPr>
        <w:t>3</w:t>
      </w:r>
      <w:r w:rsidR="00972974">
        <w:rPr>
          <w:sz w:val="22"/>
          <w:szCs w:val="22"/>
        </w:rPr>
        <w:t xml:space="preserve">). </w:t>
      </w:r>
      <w:r w:rsidRPr="00630D2A">
        <w:rPr>
          <w:sz w:val="22"/>
          <w:szCs w:val="22"/>
        </w:rPr>
        <w:t>Our results seem quite robust. We experimented with</w:t>
      </w:r>
      <w:r w:rsidR="00A9614C" w:rsidRPr="00630D2A">
        <w:rPr>
          <w:sz w:val="22"/>
          <w:szCs w:val="22"/>
        </w:rPr>
        <w:t xml:space="preserve"> excluding the 5 per cent smallest or largest firms, </w:t>
      </w:r>
      <w:r w:rsidR="009A0E18">
        <w:rPr>
          <w:sz w:val="22"/>
          <w:szCs w:val="22"/>
        </w:rPr>
        <w:t>without</w:t>
      </w:r>
      <w:r w:rsidR="009A0E18" w:rsidRPr="00630D2A">
        <w:rPr>
          <w:sz w:val="22"/>
          <w:szCs w:val="22"/>
        </w:rPr>
        <w:t xml:space="preserve"> </w:t>
      </w:r>
      <w:r w:rsidR="00A9614C" w:rsidRPr="00630D2A">
        <w:rPr>
          <w:sz w:val="22"/>
          <w:szCs w:val="22"/>
        </w:rPr>
        <w:t>t</w:t>
      </w:r>
      <w:r w:rsidRPr="00630D2A">
        <w:rPr>
          <w:sz w:val="22"/>
          <w:szCs w:val="22"/>
        </w:rPr>
        <w:t>his alter</w:t>
      </w:r>
      <w:r w:rsidR="009A0E18">
        <w:rPr>
          <w:sz w:val="22"/>
          <w:szCs w:val="22"/>
        </w:rPr>
        <w:t>ing</w:t>
      </w:r>
      <w:r w:rsidRPr="00630D2A">
        <w:rPr>
          <w:sz w:val="22"/>
          <w:szCs w:val="22"/>
        </w:rPr>
        <w:t xml:space="preserve"> the results much.</w:t>
      </w:r>
      <w:r w:rsidRPr="00630D2A">
        <w:rPr>
          <w:sz w:val="22"/>
          <w:szCs w:val="22"/>
          <w:vertAlign w:val="superscript"/>
        </w:rPr>
        <w:footnoteReference w:id="22"/>
      </w:r>
    </w:p>
    <w:p w14:paraId="280AB95C" w14:textId="77777777" w:rsidR="00445A68" w:rsidRPr="000665D6" w:rsidRDefault="00B65B09" w:rsidP="000665D6">
      <w:pPr>
        <w:rPr>
          <w:sz w:val="22"/>
          <w:szCs w:val="22"/>
        </w:rPr>
      </w:pPr>
      <w:r>
        <w:rPr>
          <w:bCs/>
          <w:i/>
          <w:sz w:val="22"/>
          <w:szCs w:val="22"/>
        </w:rPr>
        <w:t>5</w:t>
      </w:r>
      <w:r w:rsidR="00445A68" w:rsidRPr="00630D2A">
        <w:rPr>
          <w:bCs/>
          <w:i/>
          <w:sz w:val="22"/>
          <w:szCs w:val="22"/>
        </w:rPr>
        <w:t>.1.2 Market-specific learning</w:t>
      </w:r>
    </w:p>
    <w:p w14:paraId="3E75D018" w14:textId="740E8D36" w:rsidR="00E730D1" w:rsidRPr="00630D2A" w:rsidRDefault="00445A68" w:rsidP="00445A68">
      <w:pPr>
        <w:spacing w:before="120" w:after="120" w:line="480" w:lineRule="auto"/>
        <w:rPr>
          <w:sz w:val="22"/>
          <w:szCs w:val="22"/>
        </w:rPr>
      </w:pPr>
      <w:r w:rsidRPr="00630D2A">
        <w:rPr>
          <w:sz w:val="22"/>
          <w:szCs w:val="22"/>
        </w:rPr>
        <w:t xml:space="preserve">As noted in section </w:t>
      </w:r>
      <w:r w:rsidR="007E784F">
        <w:rPr>
          <w:sz w:val="22"/>
          <w:szCs w:val="22"/>
        </w:rPr>
        <w:t>4 and footnote 1</w:t>
      </w:r>
      <w:r w:rsidR="000108BF">
        <w:rPr>
          <w:sz w:val="22"/>
          <w:szCs w:val="22"/>
        </w:rPr>
        <w:t>0</w:t>
      </w:r>
      <w:r w:rsidRPr="00630D2A">
        <w:rPr>
          <w:sz w:val="22"/>
          <w:szCs w:val="22"/>
        </w:rPr>
        <w:t xml:space="preserve"> it is not possible to distinguish the effect of market-specific sunk export costs from the effect of market-specific learning. Thus the positive coefficient for </w:t>
      </w:r>
      <w:r w:rsidRPr="00630D2A">
        <w:rPr>
          <w:i/>
          <w:sz w:val="22"/>
          <w:szCs w:val="22"/>
        </w:rPr>
        <w:t>market export status</w:t>
      </w:r>
      <w:r w:rsidRPr="00630D2A">
        <w:rPr>
          <w:sz w:val="22"/>
          <w:szCs w:val="22"/>
        </w:rPr>
        <w:t xml:space="preserve"> may also indicate </w:t>
      </w:r>
      <w:r w:rsidR="00A9614C" w:rsidRPr="00630D2A">
        <w:rPr>
          <w:sz w:val="22"/>
          <w:szCs w:val="22"/>
        </w:rPr>
        <w:t xml:space="preserve">that </w:t>
      </w:r>
      <w:r w:rsidRPr="00630D2A">
        <w:rPr>
          <w:sz w:val="22"/>
          <w:szCs w:val="22"/>
        </w:rPr>
        <w:t>the firms’ export costs have been reduced through learning.</w:t>
      </w:r>
      <w:r w:rsidR="006E489A" w:rsidRPr="00630D2A">
        <w:rPr>
          <w:sz w:val="22"/>
          <w:szCs w:val="22"/>
        </w:rPr>
        <w:t xml:space="preserve"> </w:t>
      </w:r>
      <w:r w:rsidR="0098752A">
        <w:rPr>
          <w:sz w:val="22"/>
          <w:szCs w:val="22"/>
        </w:rPr>
        <w:t>We analyse a</w:t>
      </w:r>
      <w:r w:rsidRPr="00630D2A">
        <w:rPr>
          <w:sz w:val="22"/>
          <w:szCs w:val="22"/>
        </w:rPr>
        <w:t xml:space="preserve">dditional learning from export intensity in the market separately by including the </w:t>
      </w:r>
      <w:r w:rsidRPr="00630D2A">
        <w:rPr>
          <w:i/>
          <w:sz w:val="22"/>
          <w:szCs w:val="22"/>
        </w:rPr>
        <w:t>market export value</w:t>
      </w:r>
      <w:r w:rsidR="00B0695C" w:rsidRPr="00630D2A">
        <w:rPr>
          <w:i/>
          <w:sz w:val="22"/>
          <w:szCs w:val="22"/>
        </w:rPr>
        <w:t>.</w:t>
      </w:r>
      <w:r w:rsidRPr="00630D2A">
        <w:rPr>
          <w:sz w:val="22"/>
          <w:szCs w:val="22"/>
        </w:rPr>
        <w:t xml:space="preserve"> </w:t>
      </w:r>
      <w:r w:rsidR="006E489A" w:rsidRPr="00630D2A">
        <w:rPr>
          <w:sz w:val="22"/>
          <w:szCs w:val="22"/>
        </w:rPr>
        <w:t xml:space="preserve">Its </w:t>
      </w:r>
      <w:r w:rsidR="00B0695C" w:rsidRPr="00630D2A">
        <w:rPr>
          <w:sz w:val="22"/>
          <w:szCs w:val="22"/>
        </w:rPr>
        <w:t xml:space="preserve">estimated </w:t>
      </w:r>
      <w:r w:rsidR="006E489A" w:rsidRPr="00630D2A">
        <w:rPr>
          <w:sz w:val="22"/>
          <w:szCs w:val="22"/>
        </w:rPr>
        <w:t xml:space="preserve">effect is </w:t>
      </w:r>
      <w:r w:rsidRPr="00630D2A">
        <w:rPr>
          <w:sz w:val="22"/>
          <w:szCs w:val="22"/>
        </w:rPr>
        <w:t xml:space="preserve">positive and significant, but small compared to </w:t>
      </w:r>
      <w:r w:rsidR="006E489A" w:rsidRPr="00630D2A">
        <w:rPr>
          <w:i/>
          <w:sz w:val="22"/>
          <w:szCs w:val="22"/>
        </w:rPr>
        <w:t xml:space="preserve">market </w:t>
      </w:r>
      <w:r w:rsidRPr="00630D2A">
        <w:rPr>
          <w:i/>
          <w:sz w:val="22"/>
          <w:szCs w:val="22"/>
        </w:rPr>
        <w:t>export status</w:t>
      </w:r>
      <w:r w:rsidRPr="00630D2A">
        <w:rPr>
          <w:sz w:val="22"/>
          <w:szCs w:val="22"/>
        </w:rPr>
        <w:t xml:space="preserve">. Comparing </w:t>
      </w:r>
      <w:r w:rsidR="001963AA" w:rsidRPr="00630D2A">
        <w:rPr>
          <w:sz w:val="22"/>
          <w:szCs w:val="22"/>
        </w:rPr>
        <w:t xml:space="preserve">the </w:t>
      </w:r>
      <w:r w:rsidRPr="00630D2A">
        <w:rPr>
          <w:sz w:val="22"/>
          <w:szCs w:val="22"/>
        </w:rPr>
        <w:t xml:space="preserve">APEs, </w:t>
      </w:r>
      <w:r w:rsidR="000D4C5F" w:rsidRPr="00630D2A">
        <w:rPr>
          <w:sz w:val="22"/>
          <w:szCs w:val="22"/>
        </w:rPr>
        <w:t>the estimates indicate</w:t>
      </w:r>
      <w:r w:rsidRPr="00630D2A">
        <w:rPr>
          <w:sz w:val="22"/>
          <w:szCs w:val="22"/>
        </w:rPr>
        <w:t xml:space="preserve"> that</w:t>
      </w:r>
      <w:r w:rsidR="009A0E18">
        <w:rPr>
          <w:sz w:val="22"/>
          <w:szCs w:val="22"/>
        </w:rPr>
        <w:t>,</w:t>
      </w:r>
      <w:r w:rsidRPr="00630D2A">
        <w:rPr>
          <w:sz w:val="22"/>
          <w:szCs w:val="22"/>
        </w:rPr>
        <w:t xml:space="preserve"> in order for </w:t>
      </w:r>
      <w:r w:rsidRPr="00630D2A">
        <w:rPr>
          <w:i/>
          <w:sz w:val="22"/>
          <w:szCs w:val="22"/>
        </w:rPr>
        <w:t xml:space="preserve">market export value </w:t>
      </w:r>
      <w:r w:rsidRPr="00630D2A">
        <w:rPr>
          <w:sz w:val="22"/>
          <w:szCs w:val="22"/>
        </w:rPr>
        <w:t>to match the effect from the mere presence in the market, market-specific exports</w:t>
      </w:r>
      <w:r w:rsidR="006E489A" w:rsidRPr="00630D2A">
        <w:rPr>
          <w:sz w:val="22"/>
          <w:szCs w:val="22"/>
        </w:rPr>
        <w:t xml:space="preserve"> must be </w:t>
      </w:r>
      <w:r w:rsidRPr="00630D2A">
        <w:rPr>
          <w:sz w:val="22"/>
          <w:szCs w:val="22"/>
        </w:rPr>
        <w:t>about NOK 125 million. As a comparison, median export value from a firm to a market is only NOK 0.36 million</w:t>
      </w:r>
      <w:r w:rsidR="006E489A" w:rsidRPr="00630D2A">
        <w:rPr>
          <w:sz w:val="22"/>
          <w:szCs w:val="22"/>
        </w:rPr>
        <w:t>.</w:t>
      </w:r>
    </w:p>
    <w:p w14:paraId="48BD021C" w14:textId="77777777" w:rsidR="00445A68" w:rsidRPr="00630D2A" w:rsidRDefault="00B65B09" w:rsidP="00445A68">
      <w:pPr>
        <w:keepNext/>
        <w:spacing w:before="120" w:after="120" w:line="480" w:lineRule="auto"/>
        <w:outlineLvl w:val="1"/>
        <w:rPr>
          <w:bCs/>
          <w:i/>
          <w:sz w:val="22"/>
          <w:szCs w:val="22"/>
        </w:rPr>
      </w:pPr>
      <w:r>
        <w:rPr>
          <w:bCs/>
          <w:i/>
          <w:sz w:val="22"/>
          <w:szCs w:val="22"/>
        </w:rPr>
        <w:lastRenderedPageBreak/>
        <w:t>5</w:t>
      </w:r>
      <w:r w:rsidR="00445A68" w:rsidRPr="00630D2A">
        <w:rPr>
          <w:bCs/>
          <w:i/>
          <w:sz w:val="22"/>
          <w:szCs w:val="22"/>
        </w:rPr>
        <w:t>.1.3 Country- versus market-specific sunk costs.</w:t>
      </w:r>
    </w:p>
    <w:p w14:paraId="1606BA66" w14:textId="6D4C5790" w:rsidR="00445A68" w:rsidRPr="00630D2A" w:rsidRDefault="00445A68" w:rsidP="00445A68">
      <w:pPr>
        <w:spacing w:before="120" w:after="120" w:line="480" w:lineRule="auto"/>
        <w:rPr>
          <w:sz w:val="22"/>
          <w:szCs w:val="22"/>
        </w:rPr>
      </w:pPr>
      <w:r w:rsidRPr="00630D2A">
        <w:rPr>
          <w:sz w:val="22"/>
          <w:szCs w:val="22"/>
        </w:rPr>
        <w:t xml:space="preserve">The variable </w:t>
      </w:r>
      <w:r w:rsidRPr="00630D2A">
        <w:rPr>
          <w:i/>
          <w:iCs/>
          <w:sz w:val="22"/>
          <w:szCs w:val="22"/>
        </w:rPr>
        <w:t xml:space="preserve">country export status, other products </w:t>
      </w:r>
      <w:r w:rsidRPr="00630D2A">
        <w:rPr>
          <w:sz w:val="22"/>
          <w:szCs w:val="22"/>
        </w:rPr>
        <w:t xml:space="preserve">equals 1 if firm </w:t>
      </w:r>
      <w:r w:rsidRPr="00630D2A">
        <w:rPr>
          <w:i/>
          <w:sz w:val="22"/>
          <w:szCs w:val="22"/>
        </w:rPr>
        <w:t>i</w:t>
      </w:r>
      <w:r w:rsidRPr="00630D2A">
        <w:rPr>
          <w:sz w:val="22"/>
          <w:szCs w:val="22"/>
        </w:rPr>
        <w:t xml:space="preserve"> exported other products to country </w:t>
      </w:r>
      <w:r w:rsidRPr="00630D2A">
        <w:rPr>
          <w:i/>
          <w:sz w:val="22"/>
          <w:szCs w:val="22"/>
        </w:rPr>
        <w:t>j</w:t>
      </w:r>
      <w:r w:rsidRPr="00630D2A">
        <w:rPr>
          <w:sz w:val="22"/>
          <w:szCs w:val="22"/>
        </w:rPr>
        <w:t xml:space="preserve"> </w:t>
      </w:r>
      <w:r w:rsidR="009A0E18">
        <w:rPr>
          <w:sz w:val="22"/>
          <w:szCs w:val="22"/>
        </w:rPr>
        <w:t xml:space="preserve">in the </w:t>
      </w:r>
      <w:r w:rsidRPr="00630D2A">
        <w:rPr>
          <w:sz w:val="22"/>
          <w:szCs w:val="22"/>
        </w:rPr>
        <w:t xml:space="preserve">last period and 0 otherwise. </w:t>
      </w:r>
      <w:r w:rsidR="00BA32A7" w:rsidRPr="00630D2A">
        <w:rPr>
          <w:sz w:val="22"/>
          <w:szCs w:val="22"/>
        </w:rPr>
        <w:t>For entrants (</w:t>
      </w:r>
      <w:r w:rsidR="0098752A">
        <w:rPr>
          <w:sz w:val="22"/>
          <w:szCs w:val="22"/>
        </w:rPr>
        <w:t xml:space="preserve">i.e. </w:t>
      </w:r>
      <w:r w:rsidR="00BA32A7" w:rsidRPr="00630D2A">
        <w:rPr>
          <w:sz w:val="22"/>
          <w:szCs w:val="22"/>
        </w:rPr>
        <w:t>w</w:t>
      </w:r>
      <w:r w:rsidRPr="00630D2A">
        <w:rPr>
          <w:sz w:val="22"/>
          <w:szCs w:val="22"/>
        </w:rPr>
        <w:t>hen interacted with 1-</w:t>
      </w:r>
      <w:r w:rsidRPr="00630D2A">
        <w:rPr>
          <w:i/>
          <w:sz w:val="22"/>
          <w:szCs w:val="22"/>
        </w:rPr>
        <w:t>y</w:t>
      </w:r>
      <w:r w:rsidRPr="00630D2A">
        <w:rPr>
          <w:i/>
          <w:sz w:val="22"/>
          <w:szCs w:val="22"/>
          <w:vertAlign w:val="subscript"/>
        </w:rPr>
        <w:t>ivjt</w:t>
      </w:r>
      <w:r w:rsidR="002A67AD" w:rsidRPr="00630D2A">
        <w:rPr>
          <w:i/>
          <w:sz w:val="22"/>
          <w:szCs w:val="22"/>
          <w:vertAlign w:val="subscript"/>
        </w:rPr>
        <w:t>-1</w:t>
      </w:r>
      <w:r w:rsidR="00BA32A7" w:rsidRPr="00630D2A">
        <w:rPr>
          <w:sz w:val="22"/>
          <w:szCs w:val="22"/>
        </w:rPr>
        <w:t>)</w:t>
      </w:r>
      <w:r w:rsidR="000E26DF" w:rsidRPr="00630D2A">
        <w:rPr>
          <w:sz w:val="22"/>
          <w:szCs w:val="22"/>
        </w:rPr>
        <w:t>, the coefficient is given by</w:t>
      </w:r>
      <w:r w:rsidR="00A9614C" w:rsidRPr="00630D2A">
        <w:rPr>
          <w:bCs/>
          <w:i/>
          <w:sz w:val="22"/>
          <w:szCs w:val="22"/>
        </w:rPr>
        <w:t xml:space="preserve"> α</w:t>
      </w:r>
      <w:r w:rsidR="00A9614C" w:rsidRPr="00630D2A">
        <w:rPr>
          <w:bCs/>
          <w:i/>
          <w:sz w:val="22"/>
          <w:szCs w:val="22"/>
          <w:vertAlign w:val="subscript"/>
        </w:rPr>
        <w:t>1</w:t>
      </w:r>
      <w:r w:rsidR="000E26DF" w:rsidRPr="00630D2A">
        <w:rPr>
          <w:sz w:val="22"/>
          <w:szCs w:val="22"/>
        </w:rPr>
        <w:t xml:space="preserve">, and </w:t>
      </w:r>
      <w:r w:rsidRPr="00630D2A">
        <w:rPr>
          <w:sz w:val="22"/>
          <w:szCs w:val="22"/>
        </w:rPr>
        <w:t xml:space="preserve">may capture the effect of country-specific sunk costs that come in addition to market-specific sunk costs. For example, costs related to </w:t>
      </w:r>
      <w:r w:rsidR="000E26DF" w:rsidRPr="00630D2A">
        <w:rPr>
          <w:sz w:val="22"/>
          <w:szCs w:val="22"/>
        </w:rPr>
        <w:t xml:space="preserve">setting up </w:t>
      </w:r>
      <w:r w:rsidR="009A0E18">
        <w:rPr>
          <w:sz w:val="22"/>
          <w:szCs w:val="22"/>
        </w:rPr>
        <w:t xml:space="preserve">of </w:t>
      </w:r>
      <w:r w:rsidR="000E26DF" w:rsidRPr="00630D2A">
        <w:rPr>
          <w:sz w:val="22"/>
          <w:szCs w:val="22"/>
        </w:rPr>
        <w:t xml:space="preserve">a sales office or </w:t>
      </w:r>
      <w:r w:rsidRPr="00630D2A">
        <w:rPr>
          <w:sz w:val="22"/>
          <w:szCs w:val="22"/>
        </w:rPr>
        <w:t>acquiring information about a country’s business culture and legislation are specific to th</w:t>
      </w:r>
      <w:r w:rsidR="003D3927">
        <w:rPr>
          <w:sz w:val="22"/>
          <w:szCs w:val="22"/>
        </w:rPr>
        <w:t>e</w:t>
      </w:r>
      <w:r w:rsidRPr="00630D2A">
        <w:rPr>
          <w:sz w:val="22"/>
          <w:szCs w:val="22"/>
        </w:rPr>
        <w:t xml:space="preserve"> country rather than to the market. If the firm exported other products to country </w:t>
      </w:r>
      <w:r w:rsidRPr="00630D2A">
        <w:rPr>
          <w:i/>
          <w:sz w:val="22"/>
          <w:szCs w:val="22"/>
        </w:rPr>
        <w:t>j</w:t>
      </w:r>
      <w:r w:rsidRPr="00630D2A">
        <w:rPr>
          <w:sz w:val="22"/>
          <w:szCs w:val="22"/>
        </w:rPr>
        <w:t xml:space="preserve"> in the last period, then </w:t>
      </w:r>
      <w:r w:rsidR="00724AEE" w:rsidRPr="00630D2A">
        <w:rPr>
          <w:position w:val="-16"/>
          <w:sz w:val="22"/>
          <w:szCs w:val="22"/>
        </w:rPr>
        <w:object w:dxaOrig="400" w:dyaOrig="460" w14:anchorId="7C66C6AB">
          <v:shape id="_x0000_i1076" type="#_x0000_t75" style="width:20.25pt;height:22.5pt" o:ole="">
            <v:imagedata r:id="rId109" o:title=""/>
          </v:shape>
          <o:OLEObject Type="Embed" ProgID="Equation.3" ShapeID="_x0000_i1076" DrawAspect="Content" ObjectID="_1518359271" r:id="rId110"/>
        </w:object>
      </w:r>
      <w:r w:rsidRPr="00630D2A">
        <w:rPr>
          <w:sz w:val="22"/>
          <w:szCs w:val="22"/>
        </w:rPr>
        <w:t>is already paid, making it less costly to start</w:t>
      </w:r>
      <w:r w:rsidR="000D0DB5" w:rsidRPr="00630D2A">
        <w:rPr>
          <w:sz w:val="22"/>
          <w:szCs w:val="22"/>
        </w:rPr>
        <w:t xml:space="preserve"> exporting</w:t>
      </w:r>
      <w:r w:rsidR="001963AA" w:rsidRPr="00630D2A">
        <w:rPr>
          <w:sz w:val="22"/>
          <w:szCs w:val="22"/>
        </w:rPr>
        <w:t xml:space="preserve"> product </w:t>
      </w:r>
      <w:r w:rsidR="001963AA" w:rsidRPr="00630D2A">
        <w:rPr>
          <w:i/>
          <w:sz w:val="22"/>
          <w:szCs w:val="22"/>
        </w:rPr>
        <w:t>v</w:t>
      </w:r>
      <w:r w:rsidR="000D0DB5" w:rsidRPr="00630D2A">
        <w:rPr>
          <w:sz w:val="22"/>
          <w:szCs w:val="22"/>
        </w:rPr>
        <w:t>.</w:t>
      </w:r>
      <w:r w:rsidRPr="00630D2A">
        <w:rPr>
          <w:sz w:val="22"/>
          <w:szCs w:val="22"/>
        </w:rPr>
        <w:t xml:space="preserve"> </w:t>
      </w:r>
      <w:r w:rsidR="00A9614C" w:rsidRPr="00630D2A">
        <w:rPr>
          <w:bCs/>
          <w:i/>
          <w:sz w:val="22"/>
          <w:szCs w:val="22"/>
        </w:rPr>
        <w:t>α</w:t>
      </w:r>
      <w:r w:rsidR="00A9614C" w:rsidRPr="00630D2A">
        <w:rPr>
          <w:bCs/>
          <w:i/>
          <w:sz w:val="22"/>
          <w:szCs w:val="22"/>
          <w:vertAlign w:val="subscript"/>
        </w:rPr>
        <w:t>1</w:t>
      </w:r>
      <w:r w:rsidR="00A9614C" w:rsidRPr="00630D2A">
        <w:rPr>
          <w:bCs/>
          <w:i/>
          <w:sz w:val="22"/>
          <w:szCs w:val="22"/>
        </w:rPr>
        <w:t xml:space="preserve"> </w:t>
      </w:r>
      <w:r w:rsidR="00724AEE" w:rsidRPr="00630D2A">
        <w:rPr>
          <w:sz w:val="22"/>
          <w:szCs w:val="22"/>
        </w:rPr>
        <w:t xml:space="preserve">is positive and significant. </w:t>
      </w:r>
      <w:r w:rsidRPr="00630D2A">
        <w:rPr>
          <w:sz w:val="22"/>
          <w:szCs w:val="22"/>
        </w:rPr>
        <w:t>If th</w:t>
      </w:r>
      <w:r w:rsidR="00920776" w:rsidRPr="00630D2A">
        <w:rPr>
          <w:sz w:val="22"/>
          <w:szCs w:val="22"/>
        </w:rPr>
        <w:t>is</w:t>
      </w:r>
      <w:r w:rsidRPr="00630D2A">
        <w:rPr>
          <w:sz w:val="22"/>
          <w:szCs w:val="22"/>
        </w:rPr>
        <w:t xml:space="preserve"> effect </w:t>
      </w:r>
      <w:r w:rsidR="00920776" w:rsidRPr="00630D2A">
        <w:rPr>
          <w:sz w:val="22"/>
          <w:szCs w:val="22"/>
        </w:rPr>
        <w:t xml:space="preserve">is </w:t>
      </w:r>
      <w:r w:rsidRPr="00630D2A">
        <w:rPr>
          <w:sz w:val="22"/>
          <w:szCs w:val="22"/>
        </w:rPr>
        <w:t xml:space="preserve">not taken into account, </w:t>
      </w:r>
      <w:r w:rsidR="00920776" w:rsidRPr="00630D2A">
        <w:rPr>
          <w:sz w:val="22"/>
          <w:szCs w:val="22"/>
        </w:rPr>
        <w:t xml:space="preserve">it </w:t>
      </w:r>
      <w:r w:rsidRPr="00630D2A">
        <w:rPr>
          <w:sz w:val="22"/>
          <w:szCs w:val="22"/>
        </w:rPr>
        <w:t xml:space="preserve">will </w:t>
      </w:r>
      <w:r w:rsidR="00844F60" w:rsidRPr="00844F60">
        <w:rPr>
          <w:sz w:val="22"/>
          <w:szCs w:val="22"/>
        </w:rPr>
        <w:t xml:space="preserve">erroneously </w:t>
      </w:r>
      <w:r w:rsidRPr="00630D2A">
        <w:rPr>
          <w:sz w:val="22"/>
          <w:szCs w:val="22"/>
        </w:rPr>
        <w:t>be captured as market-specific effects.</w:t>
      </w:r>
      <w:r w:rsidR="00997D72">
        <w:rPr>
          <w:rStyle w:val="FootnoteReference"/>
          <w:sz w:val="22"/>
          <w:szCs w:val="22"/>
        </w:rPr>
        <w:footnoteReference w:id="23"/>
      </w:r>
    </w:p>
    <w:p w14:paraId="1B29A6CF" w14:textId="77777777" w:rsidR="00445A68" w:rsidRPr="00630D2A" w:rsidRDefault="00B65B09" w:rsidP="00445A68">
      <w:pPr>
        <w:keepNext/>
        <w:spacing w:before="120" w:after="120" w:line="480" w:lineRule="auto"/>
        <w:outlineLvl w:val="1"/>
        <w:rPr>
          <w:bCs/>
          <w:i/>
          <w:sz w:val="22"/>
          <w:szCs w:val="22"/>
        </w:rPr>
      </w:pPr>
      <w:r>
        <w:rPr>
          <w:bCs/>
          <w:i/>
          <w:sz w:val="22"/>
          <w:szCs w:val="22"/>
        </w:rPr>
        <w:t>5</w:t>
      </w:r>
      <w:r w:rsidR="00445A68" w:rsidRPr="00630D2A">
        <w:rPr>
          <w:bCs/>
          <w:i/>
          <w:sz w:val="22"/>
          <w:szCs w:val="22"/>
        </w:rPr>
        <w:t>.1.4 Country-specific learning</w:t>
      </w:r>
    </w:p>
    <w:p w14:paraId="27F11F2E" w14:textId="5A5961FB" w:rsidR="00445A68" w:rsidRPr="00630D2A" w:rsidRDefault="00445A68" w:rsidP="005F5C91">
      <w:pPr>
        <w:spacing w:before="120" w:after="120" w:line="480" w:lineRule="auto"/>
        <w:rPr>
          <w:sz w:val="22"/>
          <w:szCs w:val="22"/>
        </w:rPr>
      </w:pPr>
      <w:r w:rsidRPr="00630D2A">
        <w:rPr>
          <w:sz w:val="22"/>
          <w:szCs w:val="22"/>
        </w:rPr>
        <w:t xml:space="preserve">Firms may learn about exporting a given product to a given country from their </w:t>
      </w:r>
      <w:r w:rsidR="007D5881">
        <w:rPr>
          <w:sz w:val="22"/>
          <w:szCs w:val="22"/>
        </w:rPr>
        <w:t xml:space="preserve">experience of </w:t>
      </w:r>
      <w:r w:rsidRPr="00630D2A">
        <w:rPr>
          <w:sz w:val="22"/>
          <w:szCs w:val="22"/>
        </w:rPr>
        <w:t>export</w:t>
      </w:r>
      <w:r w:rsidR="007D5881">
        <w:rPr>
          <w:sz w:val="22"/>
          <w:szCs w:val="22"/>
        </w:rPr>
        <w:t>ing</w:t>
      </w:r>
      <w:r w:rsidRPr="00630D2A">
        <w:rPr>
          <w:sz w:val="22"/>
          <w:szCs w:val="22"/>
        </w:rPr>
        <w:t xml:space="preserve"> other products </w:t>
      </w:r>
      <w:r w:rsidR="007D5881">
        <w:rPr>
          <w:sz w:val="22"/>
          <w:szCs w:val="22"/>
        </w:rPr>
        <w:t>to</w:t>
      </w:r>
      <w:r w:rsidR="007D5881" w:rsidRPr="00630D2A">
        <w:rPr>
          <w:sz w:val="22"/>
          <w:szCs w:val="22"/>
        </w:rPr>
        <w:t xml:space="preserve"> </w:t>
      </w:r>
      <w:r w:rsidRPr="00630D2A">
        <w:rPr>
          <w:sz w:val="22"/>
          <w:szCs w:val="22"/>
        </w:rPr>
        <w:t>the same country</w:t>
      </w:r>
      <w:r w:rsidRPr="00630D2A">
        <w:rPr>
          <w:iCs/>
          <w:sz w:val="22"/>
          <w:szCs w:val="22"/>
        </w:rPr>
        <w:t>.</w:t>
      </w:r>
      <w:r w:rsidR="000E26DF" w:rsidRPr="00630D2A">
        <w:rPr>
          <w:iCs/>
          <w:sz w:val="22"/>
          <w:szCs w:val="22"/>
        </w:rPr>
        <w:t xml:space="preserve"> For example, knowledge about a country’s culture acquired by exporting one product may facilitate </w:t>
      </w:r>
      <w:r w:rsidR="007D5881">
        <w:rPr>
          <w:iCs/>
          <w:sz w:val="22"/>
          <w:szCs w:val="22"/>
        </w:rPr>
        <w:t xml:space="preserve">the </w:t>
      </w:r>
      <w:r w:rsidR="000E26DF" w:rsidRPr="00630D2A">
        <w:rPr>
          <w:iCs/>
          <w:sz w:val="22"/>
          <w:szCs w:val="22"/>
        </w:rPr>
        <w:t>export of other products to the same country.</w:t>
      </w:r>
      <w:r w:rsidR="003C41D9">
        <w:rPr>
          <w:rStyle w:val="FootnoteReference"/>
          <w:iCs/>
          <w:sz w:val="22"/>
          <w:szCs w:val="22"/>
        </w:rPr>
        <w:footnoteReference w:id="24"/>
      </w:r>
      <w:r w:rsidR="00A9614C" w:rsidRPr="00630D2A">
        <w:rPr>
          <w:iCs/>
          <w:sz w:val="22"/>
          <w:szCs w:val="22"/>
        </w:rPr>
        <w:t xml:space="preserve"> </w:t>
      </w:r>
      <w:r w:rsidR="005F5C91" w:rsidRPr="00630D2A">
        <w:rPr>
          <w:iCs/>
          <w:sz w:val="22"/>
          <w:szCs w:val="22"/>
        </w:rPr>
        <w:t>In addition to capturing country</w:t>
      </w:r>
      <w:r w:rsidR="007D5881">
        <w:rPr>
          <w:iCs/>
          <w:sz w:val="22"/>
          <w:szCs w:val="22"/>
        </w:rPr>
        <w:t>-</w:t>
      </w:r>
      <w:r w:rsidR="005F5C91" w:rsidRPr="00630D2A">
        <w:rPr>
          <w:iCs/>
          <w:sz w:val="22"/>
          <w:szCs w:val="22"/>
        </w:rPr>
        <w:t xml:space="preserve">specific sunk export costs, the </w:t>
      </w:r>
      <w:r w:rsidR="003649A8" w:rsidRPr="00630D2A">
        <w:rPr>
          <w:iCs/>
          <w:sz w:val="22"/>
          <w:szCs w:val="22"/>
        </w:rPr>
        <w:t xml:space="preserve">variable </w:t>
      </w:r>
      <w:r w:rsidR="003649A8" w:rsidRPr="00630D2A">
        <w:rPr>
          <w:i/>
          <w:iCs/>
          <w:sz w:val="22"/>
          <w:szCs w:val="22"/>
        </w:rPr>
        <w:t xml:space="preserve">country </w:t>
      </w:r>
      <w:r w:rsidR="000E26DF" w:rsidRPr="00630D2A">
        <w:rPr>
          <w:i/>
          <w:iCs/>
          <w:sz w:val="22"/>
          <w:szCs w:val="22"/>
        </w:rPr>
        <w:t xml:space="preserve">export status, other products </w:t>
      </w:r>
      <w:r w:rsidR="000E26DF" w:rsidRPr="00630D2A">
        <w:rPr>
          <w:iCs/>
          <w:sz w:val="22"/>
          <w:szCs w:val="22"/>
        </w:rPr>
        <w:t>also captures</w:t>
      </w:r>
      <w:r w:rsidR="005F5C91" w:rsidRPr="00630D2A">
        <w:rPr>
          <w:iCs/>
          <w:sz w:val="22"/>
          <w:szCs w:val="22"/>
        </w:rPr>
        <w:t xml:space="preserve"> learning </w:t>
      </w:r>
      <w:r w:rsidR="000E26DF" w:rsidRPr="00630D2A">
        <w:rPr>
          <w:iCs/>
          <w:sz w:val="22"/>
          <w:szCs w:val="22"/>
        </w:rPr>
        <w:t>effects</w:t>
      </w:r>
      <w:r w:rsidR="005F5C91" w:rsidRPr="00630D2A">
        <w:rPr>
          <w:iCs/>
          <w:sz w:val="22"/>
          <w:szCs w:val="22"/>
        </w:rPr>
        <w:t xml:space="preserve"> like these</w:t>
      </w:r>
      <w:r w:rsidR="000E26DF" w:rsidRPr="00630D2A">
        <w:rPr>
          <w:i/>
          <w:iCs/>
          <w:sz w:val="22"/>
          <w:szCs w:val="22"/>
        </w:rPr>
        <w:t xml:space="preserve">. </w:t>
      </w:r>
      <w:r w:rsidR="000E26DF" w:rsidRPr="00630D2A">
        <w:rPr>
          <w:iCs/>
          <w:sz w:val="22"/>
          <w:szCs w:val="22"/>
        </w:rPr>
        <w:t xml:space="preserve">For entrants, it </w:t>
      </w:r>
      <w:r w:rsidR="00920776" w:rsidRPr="00630D2A">
        <w:rPr>
          <w:iCs/>
          <w:sz w:val="22"/>
          <w:szCs w:val="22"/>
        </w:rPr>
        <w:t>is not possible to distinguish</w:t>
      </w:r>
      <w:r w:rsidR="000E26DF" w:rsidRPr="00630D2A">
        <w:rPr>
          <w:iCs/>
          <w:sz w:val="22"/>
          <w:szCs w:val="22"/>
        </w:rPr>
        <w:t xml:space="preserve"> them from </w:t>
      </w:r>
      <w:r w:rsidR="00920776" w:rsidRPr="00630D2A">
        <w:rPr>
          <w:iCs/>
          <w:sz w:val="22"/>
          <w:szCs w:val="22"/>
        </w:rPr>
        <w:t>country</w:t>
      </w:r>
      <w:r w:rsidR="007D5881">
        <w:rPr>
          <w:iCs/>
          <w:sz w:val="22"/>
          <w:szCs w:val="22"/>
        </w:rPr>
        <w:t>-</w:t>
      </w:r>
      <w:r w:rsidR="00920776" w:rsidRPr="00630D2A">
        <w:rPr>
          <w:iCs/>
          <w:sz w:val="22"/>
          <w:szCs w:val="22"/>
        </w:rPr>
        <w:t>specific sunk costs. They are both captured by</w:t>
      </w:r>
      <w:r w:rsidR="005F5C91" w:rsidRPr="00630D2A">
        <w:rPr>
          <w:bCs/>
          <w:i/>
          <w:sz w:val="22"/>
          <w:szCs w:val="22"/>
        </w:rPr>
        <w:t xml:space="preserve"> α</w:t>
      </w:r>
      <w:r w:rsidR="005F5C91" w:rsidRPr="00630D2A">
        <w:rPr>
          <w:bCs/>
          <w:i/>
          <w:sz w:val="22"/>
          <w:szCs w:val="22"/>
          <w:vertAlign w:val="subscript"/>
        </w:rPr>
        <w:t>1</w:t>
      </w:r>
      <w:r w:rsidR="00920776" w:rsidRPr="00630D2A">
        <w:rPr>
          <w:sz w:val="22"/>
          <w:szCs w:val="22"/>
        </w:rPr>
        <w:t>.</w:t>
      </w:r>
      <w:r w:rsidR="005F5C91" w:rsidRPr="00630D2A">
        <w:rPr>
          <w:bCs/>
          <w:i/>
          <w:sz w:val="22"/>
          <w:szCs w:val="22"/>
        </w:rPr>
        <w:t xml:space="preserve"> α</w:t>
      </w:r>
      <w:r w:rsidR="005F5C91" w:rsidRPr="00630D2A">
        <w:rPr>
          <w:bCs/>
          <w:i/>
          <w:sz w:val="22"/>
          <w:szCs w:val="22"/>
          <w:vertAlign w:val="subscript"/>
        </w:rPr>
        <w:t>2</w:t>
      </w:r>
      <w:r w:rsidR="005F5C91" w:rsidRPr="00630D2A">
        <w:rPr>
          <w:bCs/>
          <w:i/>
          <w:sz w:val="22"/>
          <w:szCs w:val="22"/>
        </w:rPr>
        <w:t xml:space="preserve"> </w:t>
      </w:r>
      <w:r w:rsidR="00920776" w:rsidRPr="00630D2A">
        <w:rPr>
          <w:sz w:val="22"/>
          <w:szCs w:val="22"/>
        </w:rPr>
        <w:t xml:space="preserve">captures learning effects for continuing exporters. </w:t>
      </w:r>
      <w:r w:rsidR="00BA32A7" w:rsidRPr="00630D2A">
        <w:rPr>
          <w:sz w:val="22"/>
          <w:szCs w:val="22"/>
        </w:rPr>
        <w:t>Also e</w:t>
      </w:r>
      <w:r w:rsidR="000D0DB5" w:rsidRPr="00630D2A">
        <w:rPr>
          <w:sz w:val="22"/>
          <w:szCs w:val="22"/>
        </w:rPr>
        <w:t>stimates of</w:t>
      </w:r>
      <w:r w:rsidR="005F5C91" w:rsidRPr="00630D2A">
        <w:rPr>
          <w:sz w:val="22"/>
          <w:szCs w:val="22"/>
        </w:rPr>
        <w:t xml:space="preserve"> </w:t>
      </w:r>
      <w:r w:rsidR="005F5C91" w:rsidRPr="00630D2A">
        <w:rPr>
          <w:bCs/>
          <w:i/>
          <w:sz w:val="22"/>
          <w:szCs w:val="22"/>
        </w:rPr>
        <w:t>α</w:t>
      </w:r>
      <w:r w:rsidR="005F5C91" w:rsidRPr="00630D2A">
        <w:rPr>
          <w:bCs/>
          <w:i/>
          <w:sz w:val="22"/>
          <w:szCs w:val="22"/>
          <w:vertAlign w:val="subscript"/>
        </w:rPr>
        <w:t>2</w:t>
      </w:r>
      <w:r w:rsidR="005F5C91" w:rsidRPr="00630D2A">
        <w:rPr>
          <w:sz w:val="22"/>
          <w:szCs w:val="22"/>
        </w:rPr>
        <w:t xml:space="preserve"> </w:t>
      </w:r>
      <w:r w:rsidR="003649A8" w:rsidRPr="00630D2A">
        <w:rPr>
          <w:sz w:val="22"/>
          <w:szCs w:val="22"/>
        </w:rPr>
        <w:t>are positive and significant. The APEs indicate that h</w:t>
      </w:r>
      <w:r w:rsidRPr="00630D2A">
        <w:rPr>
          <w:sz w:val="22"/>
          <w:szCs w:val="22"/>
        </w:rPr>
        <w:t xml:space="preserve">aving exported another product to a country in the </w:t>
      </w:r>
      <w:r w:rsidR="00423A52" w:rsidRPr="00630D2A">
        <w:rPr>
          <w:sz w:val="22"/>
          <w:szCs w:val="22"/>
        </w:rPr>
        <w:t>previous</w:t>
      </w:r>
      <w:r w:rsidRPr="00630D2A">
        <w:rPr>
          <w:sz w:val="22"/>
          <w:szCs w:val="22"/>
        </w:rPr>
        <w:t xml:space="preserve"> year increases the probability of entering the country with a new product this year by 11.</w:t>
      </w:r>
      <w:r w:rsidR="00733F14">
        <w:rPr>
          <w:sz w:val="22"/>
          <w:szCs w:val="22"/>
        </w:rPr>
        <w:t>5</w:t>
      </w:r>
      <w:r w:rsidRPr="00630D2A">
        <w:rPr>
          <w:sz w:val="22"/>
          <w:szCs w:val="22"/>
        </w:rPr>
        <w:t xml:space="preserve"> per cent (from 5.2 to 5.8</w:t>
      </w:r>
      <w:r w:rsidR="00A90ACB" w:rsidRPr="00630D2A">
        <w:rPr>
          <w:sz w:val="22"/>
          <w:szCs w:val="22"/>
        </w:rPr>
        <w:t xml:space="preserve"> </w:t>
      </w:r>
      <w:r w:rsidR="00844F60">
        <w:rPr>
          <w:sz w:val="22"/>
          <w:szCs w:val="22"/>
        </w:rPr>
        <w:t>per cent</w:t>
      </w:r>
      <w:r w:rsidR="00535BA5">
        <w:rPr>
          <w:sz w:val="22"/>
          <w:szCs w:val="22"/>
        </w:rPr>
        <w:t xml:space="preserve"> points</w:t>
      </w:r>
      <w:r w:rsidRPr="00630D2A">
        <w:rPr>
          <w:sz w:val="22"/>
          <w:szCs w:val="22"/>
        </w:rPr>
        <w:t>)</w:t>
      </w:r>
      <w:r w:rsidR="0054231E">
        <w:rPr>
          <w:sz w:val="22"/>
          <w:szCs w:val="22"/>
        </w:rPr>
        <w:t>.</w:t>
      </w:r>
      <w:r w:rsidRPr="00630D2A">
        <w:rPr>
          <w:sz w:val="22"/>
          <w:szCs w:val="22"/>
        </w:rPr>
        <w:t xml:space="preserve"> </w:t>
      </w:r>
      <w:r w:rsidR="0054231E">
        <w:rPr>
          <w:sz w:val="22"/>
          <w:szCs w:val="22"/>
        </w:rPr>
        <w:t>T</w:t>
      </w:r>
      <w:r w:rsidRPr="00630D2A">
        <w:rPr>
          <w:sz w:val="22"/>
          <w:szCs w:val="22"/>
        </w:rPr>
        <w:t xml:space="preserve">he probability of continuing to export a particular product to the country </w:t>
      </w:r>
      <w:r w:rsidR="0054231E">
        <w:rPr>
          <w:sz w:val="22"/>
          <w:szCs w:val="22"/>
        </w:rPr>
        <w:t xml:space="preserve">increases </w:t>
      </w:r>
      <w:r w:rsidRPr="00630D2A">
        <w:rPr>
          <w:sz w:val="22"/>
          <w:szCs w:val="22"/>
        </w:rPr>
        <w:t>by 49.</w:t>
      </w:r>
      <w:r w:rsidR="00733F14">
        <w:rPr>
          <w:sz w:val="22"/>
          <w:szCs w:val="22"/>
        </w:rPr>
        <w:t>0</w:t>
      </w:r>
      <w:r w:rsidR="003E0DF7">
        <w:rPr>
          <w:sz w:val="22"/>
          <w:szCs w:val="22"/>
        </w:rPr>
        <w:t xml:space="preserve"> per cent</w:t>
      </w:r>
      <w:r w:rsidR="00A808FF">
        <w:rPr>
          <w:sz w:val="22"/>
          <w:szCs w:val="22"/>
        </w:rPr>
        <w:t xml:space="preserve"> </w:t>
      </w:r>
      <w:r w:rsidRPr="00630D2A">
        <w:rPr>
          <w:sz w:val="22"/>
          <w:szCs w:val="22"/>
        </w:rPr>
        <w:t>(from 4.9 to 7.3</w:t>
      </w:r>
      <w:r w:rsidR="00844F60">
        <w:rPr>
          <w:sz w:val="22"/>
          <w:szCs w:val="22"/>
        </w:rPr>
        <w:t xml:space="preserve"> per cent</w:t>
      </w:r>
      <w:r w:rsidR="00535BA5">
        <w:rPr>
          <w:sz w:val="22"/>
          <w:szCs w:val="22"/>
        </w:rPr>
        <w:t xml:space="preserve"> points</w:t>
      </w:r>
      <w:r w:rsidRPr="00630D2A">
        <w:rPr>
          <w:sz w:val="22"/>
          <w:szCs w:val="22"/>
        </w:rPr>
        <w:t xml:space="preserve">). Medin and Melchior (2002) also present qualitative evidence on such intra-country learning: </w:t>
      </w:r>
      <w:r w:rsidR="00603F43">
        <w:rPr>
          <w:sz w:val="22"/>
          <w:szCs w:val="22"/>
        </w:rPr>
        <w:t>f</w:t>
      </w:r>
      <w:r w:rsidRPr="00630D2A">
        <w:rPr>
          <w:sz w:val="22"/>
          <w:szCs w:val="22"/>
        </w:rPr>
        <w:t xml:space="preserve">rom </w:t>
      </w:r>
      <w:r w:rsidRPr="00630D2A">
        <w:rPr>
          <w:sz w:val="22"/>
          <w:szCs w:val="22"/>
        </w:rPr>
        <w:lastRenderedPageBreak/>
        <w:t>interviews with Norwegian seafood exporters, they found that different products were often sold to the same customers, and that costs of introducing a new product in a country were significantly lower if the firm exported other products to the country.</w:t>
      </w:r>
    </w:p>
    <w:p w14:paraId="6845E23A" w14:textId="77777777" w:rsidR="00445A68" w:rsidRPr="00630D2A" w:rsidRDefault="00445A68" w:rsidP="00445A68">
      <w:pPr>
        <w:spacing w:before="120" w:after="120" w:line="480" w:lineRule="auto"/>
        <w:rPr>
          <w:sz w:val="22"/>
          <w:szCs w:val="22"/>
        </w:rPr>
      </w:pPr>
      <w:r w:rsidRPr="00630D2A">
        <w:rPr>
          <w:sz w:val="22"/>
          <w:szCs w:val="22"/>
        </w:rPr>
        <w:t xml:space="preserve">As for market experience, there may be an additional learning effect from export intensity. In this case, firm </w:t>
      </w:r>
      <w:r w:rsidRPr="00630D2A">
        <w:rPr>
          <w:i/>
          <w:sz w:val="22"/>
          <w:szCs w:val="22"/>
        </w:rPr>
        <w:t>i</w:t>
      </w:r>
      <w:r w:rsidRPr="00630D2A">
        <w:rPr>
          <w:sz w:val="22"/>
          <w:szCs w:val="22"/>
        </w:rPr>
        <w:t>’s export value of other products to country</w:t>
      </w:r>
      <w:r w:rsidRPr="00630D2A">
        <w:rPr>
          <w:i/>
          <w:sz w:val="22"/>
          <w:szCs w:val="22"/>
        </w:rPr>
        <w:t xml:space="preserve"> j </w:t>
      </w:r>
      <w:r w:rsidRPr="00630D2A">
        <w:rPr>
          <w:sz w:val="22"/>
          <w:szCs w:val="22"/>
        </w:rPr>
        <w:t xml:space="preserve">should reduce its costs of exporting product </w:t>
      </w:r>
      <w:r w:rsidRPr="00630D2A">
        <w:rPr>
          <w:i/>
          <w:sz w:val="22"/>
          <w:szCs w:val="22"/>
        </w:rPr>
        <w:t>v</w:t>
      </w:r>
      <w:r w:rsidRPr="00630D2A">
        <w:rPr>
          <w:sz w:val="22"/>
          <w:szCs w:val="22"/>
        </w:rPr>
        <w:t xml:space="preserve"> to country </w:t>
      </w:r>
      <w:r w:rsidRPr="00630D2A">
        <w:rPr>
          <w:i/>
          <w:sz w:val="22"/>
          <w:szCs w:val="22"/>
        </w:rPr>
        <w:t>j</w:t>
      </w:r>
      <w:r w:rsidRPr="00630D2A">
        <w:rPr>
          <w:sz w:val="22"/>
          <w:szCs w:val="22"/>
        </w:rPr>
        <w:t xml:space="preserve">. The effect is captured by the variable </w:t>
      </w:r>
      <w:r w:rsidRPr="00630D2A">
        <w:rPr>
          <w:i/>
          <w:iCs/>
          <w:sz w:val="22"/>
          <w:szCs w:val="22"/>
        </w:rPr>
        <w:t>export intensity, same country, other products</w:t>
      </w:r>
      <w:r w:rsidR="00844F60">
        <w:rPr>
          <w:sz w:val="22"/>
          <w:szCs w:val="22"/>
        </w:rPr>
        <w:t>. O</w:t>
      </w:r>
      <w:r w:rsidRPr="00630D2A">
        <w:rPr>
          <w:sz w:val="22"/>
          <w:szCs w:val="22"/>
        </w:rPr>
        <w:t>ur results indicate no additional effects</w:t>
      </w:r>
      <w:r w:rsidR="00844F60">
        <w:rPr>
          <w:sz w:val="22"/>
          <w:szCs w:val="22"/>
        </w:rPr>
        <w:t>,</w:t>
      </w:r>
      <w:r w:rsidRPr="00630D2A">
        <w:rPr>
          <w:sz w:val="22"/>
          <w:szCs w:val="22"/>
        </w:rPr>
        <w:t xml:space="preserve"> as the coefficients are negative </w:t>
      </w:r>
      <w:r w:rsidR="00844F60">
        <w:rPr>
          <w:sz w:val="22"/>
          <w:szCs w:val="22"/>
        </w:rPr>
        <w:t>(</w:t>
      </w:r>
      <w:r w:rsidRPr="00630D2A">
        <w:rPr>
          <w:sz w:val="22"/>
          <w:szCs w:val="22"/>
        </w:rPr>
        <w:t>partly significant</w:t>
      </w:r>
      <w:r w:rsidR="00844F60">
        <w:rPr>
          <w:sz w:val="22"/>
          <w:szCs w:val="22"/>
        </w:rPr>
        <w:t>)</w:t>
      </w:r>
      <w:r w:rsidRPr="00630D2A">
        <w:rPr>
          <w:sz w:val="22"/>
          <w:szCs w:val="22"/>
        </w:rPr>
        <w:t>. Th</w:t>
      </w:r>
      <w:r w:rsidR="00A74AEB" w:rsidRPr="00630D2A">
        <w:rPr>
          <w:sz w:val="22"/>
          <w:szCs w:val="22"/>
        </w:rPr>
        <w:t>is</w:t>
      </w:r>
      <w:r w:rsidRPr="00630D2A">
        <w:rPr>
          <w:sz w:val="22"/>
          <w:szCs w:val="22"/>
        </w:rPr>
        <w:t xml:space="preserve"> may indicate that firms tend to remain specialised in their export markets, given high export values. One reason for such specialisation effects may come from the supply side: firms may have limited production capacity, so that the export value of other products does not increase the probabilit</w:t>
      </w:r>
      <w:r w:rsidR="00844F60">
        <w:rPr>
          <w:sz w:val="22"/>
          <w:szCs w:val="22"/>
        </w:rPr>
        <w:t>y</w:t>
      </w:r>
      <w:r w:rsidRPr="00630D2A">
        <w:rPr>
          <w:sz w:val="22"/>
          <w:szCs w:val="22"/>
        </w:rPr>
        <w:t xml:space="preserve"> of export</w:t>
      </w:r>
      <w:r w:rsidR="005F5C91" w:rsidRPr="00630D2A">
        <w:rPr>
          <w:sz w:val="22"/>
          <w:szCs w:val="22"/>
        </w:rPr>
        <w:t>ing</w:t>
      </w:r>
      <w:r w:rsidRPr="00630D2A">
        <w:rPr>
          <w:sz w:val="22"/>
          <w:szCs w:val="22"/>
        </w:rPr>
        <w:t xml:space="preserve"> a given product. </w:t>
      </w:r>
    </w:p>
    <w:p w14:paraId="5C04C5F4" w14:textId="77777777" w:rsidR="00445A68" w:rsidRPr="00630D2A" w:rsidRDefault="00B65B09" w:rsidP="00445A68">
      <w:pPr>
        <w:keepNext/>
        <w:spacing w:before="120" w:after="120" w:line="480" w:lineRule="auto"/>
        <w:outlineLvl w:val="1"/>
        <w:rPr>
          <w:bCs/>
          <w:i/>
          <w:sz w:val="22"/>
          <w:szCs w:val="22"/>
        </w:rPr>
      </w:pPr>
      <w:r>
        <w:rPr>
          <w:bCs/>
          <w:i/>
          <w:sz w:val="22"/>
          <w:szCs w:val="22"/>
        </w:rPr>
        <w:t>5</w:t>
      </w:r>
      <w:r w:rsidR="00445A68" w:rsidRPr="00630D2A">
        <w:rPr>
          <w:bCs/>
          <w:i/>
          <w:sz w:val="22"/>
          <w:szCs w:val="22"/>
        </w:rPr>
        <w:t>.1.5 Learning from export experience in other countries</w:t>
      </w:r>
    </w:p>
    <w:p w14:paraId="3E2AF749" w14:textId="77777777" w:rsidR="00445A68" w:rsidRPr="00630D2A" w:rsidRDefault="005D17FA" w:rsidP="00445A68">
      <w:pPr>
        <w:spacing w:before="120" w:after="120" w:line="480" w:lineRule="auto"/>
        <w:rPr>
          <w:sz w:val="22"/>
          <w:szCs w:val="22"/>
        </w:rPr>
      </w:pPr>
      <w:r w:rsidRPr="00630D2A">
        <w:rPr>
          <w:sz w:val="22"/>
          <w:szCs w:val="22"/>
        </w:rPr>
        <w:t>As emphasised in the model by Schmeiser (2012)</w:t>
      </w:r>
      <w:r w:rsidR="00285BFF">
        <w:rPr>
          <w:sz w:val="22"/>
          <w:szCs w:val="22"/>
        </w:rPr>
        <w:t>,</w:t>
      </w:r>
      <w:r w:rsidRPr="00630D2A">
        <w:rPr>
          <w:sz w:val="22"/>
          <w:szCs w:val="22"/>
        </w:rPr>
        <w:t xml:space="preserve"> firms </w:t>
      </w:r>
      <w:r w:rsidR="00445A68" w:rsidRPr="00630D2A">
        <w:rPr>
          <w:sz w:val="22"/>
          <w:szCs w:val="22"/>
        </w:rPr>
        <w:t>may also learn about exporting to a specific market from their own experience in other countries. Demand patterns, customs procedures and competition legislation may be similar across countries, so export experience in other countries</w:t>
      </w:r>
      <w:r w:rsidRPr="00630D2A">
        <w:rPr>
          <w:sz w:val="22"/>
          <w:szCs w:val="22"/>
        </w:rPr>
        <w:t xml:space="preserve"> can </w:t>
      </w:r>
      <w:r w:rsidR="00445A68" w:rsidRPr="00630D2A">
        <w:rPr>
          <w:sz w:val="22"/>
          <w:szCs w:val="22"/>
        </w:rPr>
        <w:t>make it easier to export to a given country.</w:t>
      </w:r>
      <w:r w:rsidR="00603F43">
        <w:rPr>
          <w:rStyle w:val="FootnoteReference"/>
          <w:sz w:val="22"/>
          <w:szCs w:val="22"/>
        </w:rPr>
        <w:footnoteReference w:id="25"/>
      </w:r>
      <w:r w:rsidR="00445A68" w:rsidRPr="00630D2A">
        <w:rPr>
          <w:sz w:val="22"/>
          <w:szCs w:val="22"/>
        </w:rPr>
        <w:t xml:space="preserve"> </w:t>
      </w:r>
      <w:r w:rsidR="004B7415" w:rsidRPr="00630D2A">
        <w:rPr>
          <w:sz w:val="22"/>
          <w:szCs w:val="22"/>
        </w:rPr>
        <w:t xml:space="preserve">The coefficient vectors for these effects are </w:t>
      </w:r>
      <w:r w:rsidR="004B7415" w:rsidRPr="00630D2A">
        <w:rPr>
          <w:b/>
          <w:bCs/>
          <w:sz w:val="22"/>
          <w:szCs w:val="22"/>
        </w:rPr>
        <w:t>α</w:t>
      </w:r>
      <w:r w:rsidR="004B7415" w:rsidRPr="00630D2A">
        <w:rPr>
          <w:b/>
          <w:bCs/>
          <w:sz w:val="22"/>
          <w:szCs w:val="22"/>
          <w:vertAlign w:val="subscript"/>
        </w:rPr>
        <w:t>3</w:t>
      </w:r>
      <w:r w:rsidR="004B7415" w:rsidRPr="00630D2A">
        <w:rPr>
          <w:bCs/>
          <w:sz w:val="22"/>
          <w:szCs w:val="22"/>
        </w:rPr>
        <w:t xml:space="preserve"> (entrants) and </w:t>
      </w:r>
      <w:r w:rsidR="004B7415" w:rsidRPr="00630D2A">
        <w:rPr>
          <w:b/>
          <w:bCs/>
          <w:sz w:val="22"/>
          <w:szCs w:val="22"/>
        </w:rPr>
        <w:t>α</w:t>
      </w:r>
      <w:r w:rsidR="004B7415" w:rsidRPr="00630D2A">
        <w:rPr>
          <w:b/>
          <w:bCs/>
          <w:sz w:val="22"/>
          <w:szCs w:val="22"/>
          <w:vertAlign w:val="subscript"/>
        </w:rPr>
        <w:t xml:space="preserve">4 </w:t>
      </w:r>
      <w:r w:rsidR="004B7415" w:rsidRPr="00630D2A">
        <w:rPr>
          <w:bCs/>
          <w:sz w:val="22"/>
          <w:szCs w:val="22"/>
        </w:rPr>
        <w:t>(continuing exporters)</w:t>
      </w:r>
      <w:r w:rsidR="00913002" w:rsidRPr="00630D2A">
        <w:rPr>
          <w:bCs/>
          <w:sz w:val="22"/>
          <w:szCs w:val="22"/>
        </w:rPr>
        <w:t xml:space="preserve"> in eq.</w:t>
      </w:r>
      <w:r w:rsidR="004B7415" w:rsidRPr="00630D2A">
        <w:rPr>
          <w:bCs/>
          <w:sz w:val="22"/>
          <w:szCs w:val="22"/>
        </w:rPr>
        <w:t xml:space="preserve"> 2. </w:t>
      </w:r>
      <w:r w:rsidR="00445A68" w:rsidRPr="00630D2A">
        <w:rPr>
          <w:sz w:val="22"/>
          <w:szCs w:val="22"/>
        </w:rPr>
        <w:t>The effect</w:t>
      </w:r>
      <w:r w:rsidR="005F5C91" w:rsidRPr="00630D2A">
        <w:rPr>
          <w:sz w:val="22"/>
          <w:szCs w:val="22"/>
        </w:rPr>
        <w:t>s</w:t>
      </w:r>
      <w:r w:rsidR="00445A68" w:rsidRPr="00630D2A">
        <w:rPr>
          <w:sz w:val="22"/>
          <w:szCs w:val="22"/>
        </w:rPr>
        <w:t xml:space="preserve"> </w:t>
      </w:r>
      <w:r w:rsidR="005F5C91" w:rsidRPr="00630D2A">
        <w:rPr>
          <w:sz w:val="22"/>
          <w:szCs w:val="22"/>
        </w:rPr>
        <w:t xml:space="preserve">are </w:t>
      </w:r>
      <w:r w:rsidR="00445A68" w:rsidRPr="00630D2A">
        <w:rPr>
          <w:sz w:val="22"/>
          <w:szCs w:val="22"/>
        </w:rPr>
        <w:t xml:space="preserve">likely to increase with the number of other countries to which the firm exports. Some effects, like learning about demand patterns, may be product-specific, while others, like learning about business culture, may be more general. We therefore distinguish between </w:t>
      </w:r>
      <w:r w:rsidR="006559C5" w:rsidRPr="00630D2A">
        <w:rPr>
          <w:sz w:val="22"/>
          <w:szCs w:val="22"/>
        </w:rPr>
        <w:t xml:space="preserve">general effects, captured by the variable </w:t>
      </w:r>
      <w:r w:rsidR="006559C5" w:rsidRPr="00630D2A">
        <w:rPr>
          <w:i/>
          <w:sz w:val="22"/>
          <w:szCs w:val="22"/>
        </w:rPr>
        <w:t>number of other countries, all products</w:t>
      </w:r>
      <w:r w:rsidR="006559C5" w:rsidRPr="00630D2A">
        <w:rPr>
          <w:sz w:val="22"/>
          <w:szCs w:val="22"/>
        </w:rPr>
        <w:t xml:space="preserve">, and additional </w:t>
      </w:r>
      <w:r w:rsidR="00445A68" w:rsidRPr="00630D2A">
        <w:rPr>
          <w:sz w:val="22"/>
          <w:szCs w:val="22"/>
        </w:rPr>
        <w:t xml:space="preserve">intra-product effects, captured by the variable </w:t>
      </w:r>
      <w:r w:rsidR="00445A68" w:rsidRPr="00630D2A">
        <w:rPr>
          <w:i/>
          <w:sz w:val="22"/>
          <w:szCs w:val="22"/>
        </w:rPr>
        <w:t>number of other countries, same product</w:t>
      </w:r>
      <w:r w:rsidR="006559C5" w:rsidRPr="00630D2A">
        <w:rPr>
          <w:sz w:val="22"/>
          <w:szCs w:val="22"/>
        </w:rPr>
        <w:t>.</w:t>
      </w:r>
      <w:r w:rsidR="00BA32A7" w:rsidRPr="00630D2A">
        <w:rPr>
          <w:sz w:val="22"/>
          <w:szCs w:val="22"/>
        </w:rPr>
        <w:t xml:space="preserve"> </w:t>
      </w:r>
      <w:r w:rsidR="00445A68" w:rsidRPr="00630D2A">
        <w:rPr>
          <w:sz w:val="22"/>
          <w:szCs w:val="22"/>
        </w:rPr>
        <w:t xml:space="preserve">Again, there may </w:t>
      </w:r>
      <w:r w:rsidR="00A04556" w:rsidRPr="00630D2A">
        <w:rPr>
          <w:sz w:val="22"/>
          <w:szCs w:val="22"/>
        </w:rPr>
        <w:t>also be</w:t>
      </w:r>
      <w:r w:rsidR="00445A68" w:rsidRPr="00630D2A">
        <w:rPr>
          <w:sz w:val="22"/>
          <w:szCs w:val="22"/>
        </w:rPr>
        <w:t xml:space="preserve"> learning effects from export intensity in other countries. </w:t>
      </w:r>
    </w:p>
    <w:p w14:paraId="115D769A" w14:textId="48639E7F" w:rsidR="00705671" w:rsidRDefault="00445A68" w:rsidP="009F6358">
      <w:pPr>
        <w:spacing w:before="120" w:after="120" w:line="480" w:lineRule="auto"/>
        <w:rPr>
          <w:sz w:val="22"/>
          <w:szCs w:val="22"/>
        </w:rPr>
      </w:pPr>
      <w:r w:rsidRPr="00630D2A">
        <w:rPr>
          <w:sz w:val="22"/>
          <w:szCs w:val="22"/>
        </w:rPr>
        <w:t xml:space="preserve">The results show positive effects of having product-specific experience from other countries: the </w:t>
      </w:r>
      <w:r w:rsidR="004B7415" w:rsidRPr="00630D2A">
        <w:rPr>
          <w:sz w:val="22"/>
          <w:szCs w:val="22"/>
        </w:rPr>
        <w:t>estimated coefficient</w:t>
      </w:r>
      <w:r w:rsidR="005E660A">
        <w:rPr>
          <w:sz w:val="22"/>
          <w:szCs w:val="22"/>
        </w:rPr>
        <w:t>s</w:t>
      </w:r>
      <w:r w:rsidR="004B7415" w:rsidRPr="00630D2A">
        <w:rPr>
          <w:sz w:val="22"/>
          <w:szCs w:val="22"/>
        </w:rPr>
        <w:t xml:space="preserve"> for </w:t>
      </w:r>
      <w:r w:rsidRPr="00630D2A">
        <w:rPr>
          <w:i/>
          <w:sz w:val="22"/>
          <w:szCs w:val="22"/>
        </w:rPr>
        <w:t>number o</w:t>
      </w:r>
      <w:r w:rsidR="00A04556" w:rsidRPr="00630D2A">
        <w:rPr>
          <w:i/>
          <w:sz w:val="22"/>
          <w:szCs w:val="22"/>
        </w:rPr>
        <w:t>f other countries, same product</w:t>
      </w:r>
      <w:r w:rsidRPr="00630D2A">
        <w:rPr>
          <w:i/>
          <w:sz w:val="22"/>
          <w:szCs w:val="22"/>
        </w:rPr>
        <w:t xml:space="preserve"> </w:t>
      </w:r>
      <w:r w:rsidR="005E660A">
        <w:rPr>
          <w:sz w:val="22"/>
          <w:szCs w:val="22"/>
        </w:rPr>
        <w:t>are</w:t>
      </w:r>
      <w:r w:rsidR="005E660A" w:rsidRPr="00630D2A">
        <w:rPr>
          <w:sz w:val="22"/>
          <w:szCs w:val="22"/>
        </w:rPr>
        <w:t xml:space="preserve"> </w:t>
      </w:r>
      <w:r w:rsidRPr="00630D2A">
        <w:rPr>
          <w:sz w:val="22"/>
          <w:szCs w:val="22"/>
        </w:rPr>
        <w:t xml:space="preserve">positive and significant for </w:t>
      </w:r>
      <w:r w:rsidRPr="00630D2A">
        <w:rPr>
          <w:sz w:val="22"/>
          <w:szCs w:val="22"/>
        </w:rPr>
        <w:lastRenderedPageBreak/>
        <w:t xml:space="preserve">entrants </w:t>
      </w:r>
      <w:r w:rsidR="00A04556" w:rsidRPr="00630D2A">
        <w:rPr>
          <w:sz w:val="22"/>
          <w:szCs w:val="22"/>
        </w:rPr>
        <w:t>as well as</w:t>
      </w:r>
      <w:r w:rsidRPr="00630D2A">
        <w:rPr>
          <w:sz w:val="22"/>
          <w:szCs w:val="22"/>
        </w:rPr>
        <w:t xml:space="preserve"> continuing exporters. </w:t>
      </w:r>
      <w:r w:rsidR="005F5C91" w:rsidRPr="00630D2A">
        <w:rPr>
          <w:sz w:val="22"/>
          <w:szCs w:val="22"/>
        </w:rPr>
        <w:t>The APEs indicate the effect</w:t>
      </w:r>
      <w:r w:rsidR="005E660A">
        <w:rPr>
          <w:sz w:val="22"/>
          <w:szCs w:val="22"/>
        </w:rPr>
        <w:t>s</w:t>
      </w:r>
      <w:r w:rsidR="005F5C91" w:rsidRPr="00630D2A">
        <w:rPr>
          <w:sz w:val="22"/>
          <w:szCs w:val="22"/>
        </w:rPr>
        <w:t xml:space="preserve"> from </w:t>
      </w:r>
      <w:r w:rsidR="009F6358" w:rsidRPr="00630D2A">
        <w:rPr>
          <w:sz w:val="22"/>
          <w:szCs w:val="22"/>
        </w:rPr>
        <w:t xml:space="preserve">increasing the number of </w:t>
      </w:r>
      <w:r w:rsidR="00A04556" w:rsidRPr="00630D2A">
        <w:rPr>
          <w:sz w:val="22"/>
          <w:szCs w:val="22"/>
        </w:rPr>
        <w:t xml:space="preserve">other </w:t>
      </w:r>
      <w:r w:rsidR="009F6358" w:rsidRPr="00630D2A">
        <w:rPr>
          <w:sz w:val="22"/>
          <w:szCs w:val="22"/>
        </w:rPr>
        <w:t xml:space="preserve">countries a firm exported a product to last year by 1. This leads to an increase in the </w:t>
      </w:r>
      <w:r w:rsidRPr="00630D2A">
        <w:rPr>
          <w:sz w:val="22"/>
          <w:szCs w:val="22"/>
        </w:rPr>
        <w:t xml:space="preserve">probability of </w:t>
      </w:r>
      <w:r w:rsidR="00A04556" w:rsidRPr="00630D2A">
        <w:rPr>
          <w:sz w:val="22"/>
          <w:szCs w:val="22"/>
        </w:rPr>
        <w:t>starting to export</w:t>
      </w:r>
      <w:r w:rsidR="000A59FD">
        <w:rPr>
          <w:sz w:val="22"/>
          <w:szCs w:val="22"/>
        </w:rPr>
        <w:t xml:space="preserve"> </w:t>
      </w:r>
      <w:r w:rsidRPr="00630D2A">
        <w:rPr>
          <w:sz w:val="22"/>
          <w:szCs w:val="22"/>
        </w:rPr>
        <w:t>by</w:t>
      </w:r>
      <w:r w:rsidR="002239E7" w:rsidRPr="00630D2A">
        <w:rPr>
          <w:sz w:val="22"/>
          <w:szCs w:val="22"/>
        </w:rPr>
        <w:t xml:space="preserve"> 0.1 per cent poin</w:t>
      </w:r>
      <w:r w:rsidR="00E35FC6" w:rsidRPr="00630D2A">
        <w:rPr>
          <w:sz w:val="22"/>
          <w:szCs w:val="22"/>
        </w:rPr>
        <w:t>t</w:t>
      </w:r>
      <w:r w:rsidR="002239E7" w:rsidRPr="00630D2A">
        <w:rPr>
          <w:sz w:val="22"/>
          <w:szCs w:val="22"/>
        </w:rPr>
        <w:t>s, or</w:t>
      </w:r>
      <w:r w:rsidRPr="00630D2A">
        <w:rPr>
          <w:sz w:val="22"/>
          <w:szCs w:val="22"/>
        </w:rPr>
        <w:t xml:space="preserve"> 1.9</w:t>
      </w:r>
      <w:r w:rsidR="009F6358" w:rsidRPr="00630D2A">
        <w:rPr>
          <w:sz w:val="22"/>
          <w:szCs w:val="22"/>
        </w:rPr>
        <w:t xml:space="preserve"> per cent</w:t>
      </w:r>
      <w:r w:rsidR="002239E7" w:rsidRPr="00630D2A">
        <w:rPr>
          <w:sz w:val="22"/>
          <w:szCs w:val="22"/>
        </w:rPr>
        <w:t xml:space="preserve"> </w:t>
      </w:r>
      <w:r w:rsidR="00296FBD">
        <w:rPr>
          <w:sz w:val="22"/>
          <w:szCs w:val="22"/>
        </w:rPr>
        <w:t>(</w:t>
      </w:r>
      <w:r w:rsidR="002239E7" w:rsidRPr="00630D2A">
        <w:rPr>
          <w:sz w:val="22"/>
          <w:szCs w:val="22"/>
        </w:rPr>
        <w:t xml:space="preserve">when evaluated relative to the </w:t>
      </w:r>
      <w:r w:rsidR="000D7469">
        <w:rPr>
          <w:sz w:val="22"/>
          <w:szCs w:val="22"/>
        </w:rPr>
        <w:t>APP</w:t>
      </w:r>
      <w:r w:rsidR="008A31AD">
        <w:rPr>
          <w:sz w:val="22"/>
          <w:szCs w:val="22"/>
        </w:rPr>
        <w:t>, see footnote 2</w:t>
      </w:r>
      <w:r w:rsidR="000108BF">
        <w:rPr>
          <w:sz w:val="22"/>
          <w:szCs w:val="22"/>
        </w:rPr>
        <w:t>1</w:t>
      </w:r>
      <w:r w:rsidR="005E660A">
        <w:rPr>
          <w:sz w:val="22"/>
          <w:szCs w:val="22"/>
        </w:rPr>
        <w:t xml:space="preserve">; and an increase in the probability of continuing to export </w:t>
      </w:r>
      <w:r w:rsidRPr="00630D2A">
        <w:rPr>
          <w:sz w:val="22"/>
          <w:szCs w:val="22"/>
        </w:rPr>
        <w:t xml:space="preserve">by </w:t>
      </w:r>
      <w:r w:rsidR="006C454E">
        <w:rPr>
          <w:sz w:val="22"/>
          <w:szCs w:val="22"/>
        </w:rPr>
        <w:t>0.05</w:t>
      </w:r>
      <w:r w:rsidR="00345CCC">
        <w:rPr>
          <w:sz w:val="22"/>
          <w:szCs w:val="22"/>
        </w:rPr>
        <w:t>3</w:t>
      </w:r>
      <w:r w:rsidR="006C454E">
        <w:rPr>
          <w:sz w:val="22"/>
          <w:szCs w:val="22"/>
        </w:rPr>
        <w:t xml:space="preserve"> per cent points, or </w:t>
      </w:r>
      <w:r w:rsidRPr="00630D2A">
        <w:rPr>
          <w:sz w:val="22"/>
          <w:szCs w:val="22"/>
        </w:rPr>
        <w:t>1.0</w:t>
      </w:r>
      <w:r w:rsidR="009F6358" w:rsidRPr="00630D2A">
        <w:rPr>
          <w:sz w:val="22"/>
          <w:szCs w:val="22"/>
        </w:rPr>
        <w:t xml:space="preserve"> per cent</w:t>
      </w:r>
      <w:r w:rsidR="000D7469">
        <w:rPr>
          <w:sz w:val="22"/>
          <w:szCs w:val="22"/>
        </w:rPr>
        <w:t xml:space="preserve"> of the APP</w:t>
      </w:r>
      <w:r w:rsidRPr="00630D2A">
        <w:rPr>
          <w:sz w:val="22"/>
          <w:szCs w:val="22"/>
        </w:rPr>
        <w:t>.</w:t>
      </w:r>
      <w:r w:rsidRPr="00630D2A">
        <w:rPr>
          <w:sz w:val="22"/>
          <w:szCs w:val="22"/>
          <w:vertAlign w:val="superscript"/>
        </w:rPr>
        <w:footnoteReference w:id="26"/>
      </w:r>
      <w:r w:rsidRPr="00630D2A">
        <w:rPr>
          <w:sz w:val="22"/>
          <w:szCs w:val="22"/>
        </w:rPr>
        <w:t xml:space="preserve"> </w:t>
      </w:r>
      <w:r w:rsidR="00705671">
        <w:rPr>
          <w:sz w:val="22"/>
          <w:szCs w:val="22"/>
        </w:rPr>
        <w:t xml:space="preserve">The results indicate </w:t>
      </w:r>
      <w:r w:rsidR="00312448">
        <w:rPr>
          <w:sz w:val="22"/>
          <w:szCs w:val="22"/>
        </w:rPr>
        <w:t>the presence of</w:t>
      </w:r>
      <w:r w:rsidR="00705671">
        <w:rPr>
          <w:sz w:val="22"/>
          <w:szCs w:val="22"/>
        </w:rPr>
        <w:t xml:space="preserve"> intra-product learning </w:t>
      </w:r>
      <w:r w:rsidR="00997F71">
        <w:rPr>
          <w:sz w:val="22"/>
          <w:szCs w:val="22"/>
        </w:rPr>
        <w:t>effects</w:t>
      </w:r>
      <w:r w:rsidR="005E660A">
        <w:rPr>
          <w:sz w:val="22"/>
          <w:szCs w:val="22"/>
        </w:rPr>
        <w:t xml:space="preserve"> </w:t>
      </w:r>
      <w:r w:rsidR="00997F71">
        <w:rPr>
          <w:sz w:val="22"/>
          <w:szCs w:val="22"/>
        </w:rPr>
        <w:t xml:space="preserve">across countries. Yet </w:t>
      </w:r>
      <w:r w:rsidR="00705671">
        <w:rPr>
          <w:sz w:val="22"/>
          <w:szCs w:val="22"/>
        </w:rPr>
        <w:t>these effects are</w:t>
      </w:r>
      <w:r w:rsidR="00997F71">
        <w:rPr>
          <w:sz w:val="22"/>
          <w:szCs w:val="22"/>
        </w:rPr>
        <w:t xml:space="preserve"> considerably</w:t>
      </w:r>
      <w:r w:rsidR="00705671">
        <w:rPr>
          <w:sz w:val="22"/>
          <w:szCs w:val="22"/>
        </w:rPr>
        <w:t xml:space="preserve"> smaller than the intra-country effects.</w:t>
      </w:r>
    </w:p>
    <w:p w14:paraId="499BA592" w14:textId="0FC85A79" w:rsidR="00445A68" w:rsidRPr="00630D2A" w:rsidRDefault="00445A68" w:rsidP="009F6358">
      <w:pPr>
        <w:spacing w:before="120" w:after="120" w:line="480" w:lineRule="auto"/>
        <w:rPr>
          <w:sz w:val="22"/>
          <w:szCs w:val="22"/>
        </w:rPr>
      </w:pPr>
      <w:r w:rsidRPr="00630D2A">
        <w:rPr>
          <w:sz w:val="22"/>
          <w:szCs w:val="22"/>
        </w:rPr>
        <w:t>There is no evidence of learning across product groups from other countries</w:t>
      </w:r>
      <w:r w:rsidR="00A04556" w:rsidRPr="00630D2A">
        <w:rPr>
          <w:sz w:val="22"/>
          <w:szCs w:val="22"/>
        </w:rPr>
        <w:t xml:space="preserve">, as </w:t>
      </w:r>
      <w:r w:rsidR="005E660A">
        <w:rPr>
          <w:sz w:val="22"/>
          <w:szCs w:val="22"/>
        </w:rPr>
        <w:t xml:space="preserve">the estimated coefficient for the </w:t>
      </w:r>
      <w:r w:rsidR="00BA32A7" w:rsidRPr="00630D2A">
        <w:rPr>
          <w:i/>
          <w:sz w:val="22"/>
          <w:szCs w:val="22"/>
        </w:rPr>
        <w:t>number of other countries, all products</w:t>
      </w:r>
      <w:r w:rsidR="00A04556" w:rsidRPr="00630D2A">
        <w:rPr>
          <w:i/>
          <w:sz w:val="22"/>
          <w:szCs w:val="22"/>
        </w:rPr>
        <w:t xml:space="preserve"> </w:t>
      </w:r>
      <w:r w:rsidR="00A04556" w:rsidRPr="00630D2A">
        <w:rPr>
          <w:sz w:val="22"/>
          <w:szCs w:val="22"/>
        </w:rPr>
        <w:t>is not significant</w:t>
      </w:r>
      <w:r w:rsidRPr="00630D2A">
        <w:rPr>
          <w:sz w:val="22"/>
          <w:szCs w:val="22"/>
        </w:rPr>
        <w:t xml:space="preserve">. </w:t>
      </w:r>
      <w:r w:rsidR="00312448">
        <w:rPr>
          <w:sz w:val="22"/>
          <w:szCs w:val="22"/>
        </w:rPr>
        <w:t>Neither does</w:t>
      </w:r>
      <w:r w:rsidRPr="00630D2A">
        <w:rPr>
          <w:sz w:val="22"/>
          <w:szCs w:val="22"/>
        </w:rPr>
        <w:t xml:space="preserve"> there seem to be </w:t>
      </w:r>
      <w:r w:rsidR="00312448">
        <w:rPr>
          <w:sz w:val="22"/>
          <w:szCs w:val="22"/>
        </w:rPr>
        <w:t>any</w:t>
      </w:r>
      <w:r w:rsidR="00312448" w:rsidRPr="00630D2A">
        <w:rPr>
          <w:sz w:val="22"/>
          <w:szCs w:val="22"/>
        </w:rPr>
        <w:t xml:space="preserve"> </w:t>
      </w:r>
      <w:r w:rsidRPr="00630D2A">
        <w:rPr>
          <w:sz w:val="22"/>
          <w:szCs w:val="22"/>
        </w:rPr>
        <w:t xml:space="preserve">additional learning effects along the intensive margins, either within product groups (captured by </w:t>
      </w:r>
      <w:r w:rsidRPr="00630D2A">
        <w:rPr>
          <w:i/>
          <w:sz w:val="22"/>
          <w:szCs w:val="22"/>
        </w:rPr>
        <w:t>average export intensity, other countries, same product</w:t>
      </w:r>
      <w:r w:rsidRPr="00630D2A">
        <w:rPr>
          <w:sz w:val="22"/>
          <w:szCs w:val="22"/>
        </w:rPr>
        <w:t xml:space="preserve">), or </w:t>
      </w:r>
      <w:r w:rsidR="003600BE" w:rsidRPr="00630D2A">
        <w:rPr>
          <w:sz w:val="22"/>
          <w:szCs w:val="22"/>
        </w:rPr>
        <w:t>in general</w:t>
      </w:r>
      <w:r w:rsidR="00F1070C" w:rsidRPr="00630D2A">
        <w:rPr>
          <w:sz w:val="22"/>
          <w:szCs w:val="22"/>
        </w:rPr>
        <w:t xml:space="preserve"> </w:t>
      </w:r>
      <w:r w:rsidRPr="00630D2A">
        <w:rPr>
          <w:sz w:val="22"/>
          <w:szCs w:val="22"/>
        </w:rPr>
        <w:t xml:space="preserve">(captured by </w:t>
      </w:r>
      <w:r w:rsidRPr="00630D2A">
        <w:rPr>
          <w:i/>
          <w:sz w:val="22"/>
          <w:szCs w:val="22"/>
        </w:rPr>
        <w:t>average</w:t>
      </w:r>
      <w:r w:rsidRPr="00630D2A">
        <w:rPr>
          <w:sz w:val="22"/>
          <w:szCs w:val="22"/>
        </w:rPr>
        <w:t xml:space="preserve"> </w:t>
      </w:r>
      <w:r w:rsidRPr="00630D2A">
        <w:rPr>
          <w:i/>
          <w:sz w:val="22"/>
          <w:szCs w:val="22"/>
        </w:rPr>
        <w:t xml:space="preserve">export intensity, other countries, </w:t>
      </w:r>
      <w:r w:rsidR="003600BE" w:rsidRPr="00630D2A">
        <w:rPr>
          <w:i/>
          <w:sz w:val="22"/>
          <w:szCs w:val="22"/>
        </w:rPr>
        <w:t xml:space="preserve">all </w:t>
      </w:r>
      <w:r w:rsidRPr="00630D2A">
        <w:rPr>
          <w:i/>
          <w:sz w:val="22"/>
          <w:szCs w:val="22"/>
        </w:rPr>
        <w:t>products</w:t>
      </w:r>
      <w:r w:rsidRPr="00630D2A">
        <w:rPr>
          <w:sz w:val="22"/>
          <w:szCs w:val="22"/>
        </w:rPr>
        <w:t>).</w:t>
      </w:r>
    </w:p>
    <w:p w14:paraId="732BB1A5" w14:textId="4143511E" w:rsidR="008C60B1" w:rsidRPr="00630D2A" w:rsidRDefault="008C60B1" w:rsidP="009F6358">
      <w:pPr>
        <w:spacing w:before="120" w:after="120" w:line="480" w:lineRule="auto"/>
        <w:rPr>
          <w:sz w:val="22"/>
          <w:szCs w:val="22"/>
        </w:rPr>
      </w:pPr>
      <w:r w:rsidRPr="00630D2A">
        <w:rPr>
          <w:sz w:val="22"/>
          <w:szCs w:val="22"/>
        </w:rPr>
        <w:t xml:space="preserve">Do our learning variables capture actual learning, or could there be other explanations for the results? One possibility is that the variables capture exporting ability rather than learning. We correct for unobserved heterogeneity and include several variables to control for this (see section </w:t>
      </w:r>
      <w:r w:rsidR="007E784F">
        <w:rPr>
          <w:sz w:val="22"/>
          <w:szCs w:val="22"/>
        </w:rPr>
        <w:t>4</w:t>
      </w:r>
      <w:r w:rsidR="007E784F" w:rsidRPr="00630D2A">
        <w:rPr>
          <w:sz w:val="22"/>
          <w:szCs w:val="22"/>
        </w:rPr>
        <w:t xml:space="preserve"> </w:t>
      </w:r>
      <w:r w:rsidRPr="00630D2A">
        <w:rPr>
          <w:sz w:val="22"/>
          <w:szCs w:val="22"/>
        </w:rPr>
        <w:t xml:space="preserve">and </w:t>
      </w:r>
      <w:r w:rsidR="00E86B63">
        <w:rPr>
          <w:sz w:val="22"/>
          <w:szCs w:val="22"/>
        </w:rPr>
        <w:t>5.5</w:t>
      </w:r>
      <w:r w:rsidRPr="00630D2A">
        <w:rPr>
          <w:sz w:val="22"/>
          <w:szCs w:val="22"/>
        </w:rPr>
        <w:t>).</w:t>
      </w:r>
      <w:r w:rsidR="000E650E" w:rsidRPr="00630D2A">
        <w:rPr>
          <w:sz w:val="22"/>
          <w:szCs w:val="22"/>
        </w:rPr>
        <w:t xml:space="preserve"> </w:t>
      </w:r>
      <w:r w:rsidR="00EB0281">
        <w:rPr>
          <w:sz w:val="22"/>
          <w:szCs w:val="22"/>
        </w:rPr>
        <w:t>Another possibility is that i</w:t>
      </w:r>
      <w:r w:rsidR="00572549" w:rsidRPr="00630D2A">
        <w:rPr>
          <w:sz w:val="22"/>
          <w:szCs w:val="22"/>
        </w:rPr>
        <w:t xml:space="preserve">ncreasing returns </w:t>
      </w:r>
      <w:r w:rsidR="00997D72">
        <w:rPr>
          <w:sz w:val="22"/>
          <w:szCs w:val="22"/>
        </w:rPr>
        <w:t xml:space="preserve">that reduce marginal costs </w:t>
      </w:r>
      <w:r w:rsidR="00572549" w:rsidRPr="00630D2A">
        <w:rPr>
          <w:sz w:val="22"/>
          <w:szCs w:val="22"/>
        </w:rPr>
        <w:t xml:space="preserve">in </w:t>
      </w:r>
      <w:r w:rsidR="004C34F4" w:rsidRPr="00630D2A">
        <w:rPr>
          <w:sz w:val="22"/>
          <w:szCs w:val="22"/>
        </w:rPr>
        <w:t xml:space="preserve">production </w:t>
      </w:r>
      <w:r w:rsidR="00312448">
        <w:rPr>
          <w:sz w:val="22"/>
          <w:szCs w:val="22"/>
        </w:rPr>
        <w:t xml:space="preserve">are </w:t>
      </w:r>
      <w:r w:rsidR="004C34F4">
        <w:rPr>
          <w:sz w:val="22"/>
          <w:szCs w:val="22"/>
        </w:rPr>
        <w:t>erroneously</w:t>
      </w:r>
      <w:r w:rsidR="007C56BA">
        <w:rPr>
          <w:sz w:val="22"/>
          <w:szCs w:val="22"/>
        </w:rPr>
        <w:t xml:space="preserve"> </w:t>
      </w:r>
      <w:r w:rsidR="00572549" w:rsidRPr="00630D2A">
        <w:rPr>
          <w:sz w:val="22"/>
          <w:szCs w:val="22"/>
        </w:rPr>
        <w:t>taken for learning effects</w:t>
      </w:r>
      <w:r w:rsidR="00EB0281">
        <w:rPr>
          <w:sz w:val="22"/>
          <w:szCs w:val="22"/>
        </w:rPr>
        <w:t xml:space="preserve">. However, </w:t>
      </w:r>
      <w:r w:rsidR="00572549" w:rsidRPr="00630D2A">
        <w:rPr>
          <w:sz w:val="22"/>
          <w:szCs w:val="22"/>
        </w:rPr>
        <w:t>decreasing returns or</w:t>
      </w:r>
      <w:r w:rsidR="000E650E" w:rsidRPr="00630D2A">
        <w:rPr>
          <w:sz w:val="22"/>
          <w:szCs w:val="22"/>
        </w:rPr>
        <w:t xml:space="preserve"> </w:t>
      </w:r>
      <w:r w:rsidRPr="00630D2A">
        <w:rPr>
          <w:sz w:val="22"/>
          <w:szCs w:val="22"/>
        </w:rPr>
        <w:t>quantity restrictions</w:t>
      </w:r>
      <w:r w:rsidR="00572549" w:rsidRPr="00630D2A">
        <w:rPr>
          <w:sz w:val="22"/>
          <w:szCs w:val="22"/>
        </w:rPr>
        <w:t xml:space="preserve"> would </w:t>
      </w:r>
      <w:r w:rsidRPr="00630D2A">
        <w:rPr>
          <w:sz w:val="22"/>
          <w:szCs w:val="22"/>
        </w:rPr>
        <w:t>work in the opposite direction.</w:t>
      </w:r>
      <w:r w:rsidR="000E650E" w:rsidRPr="00630D2A">
        <w:rPr>
          <w:sz w:val="22"/>
          <w:szCs w:val="22"/>
        </w:rPr>
        <w:t xml:space="preserve"> The </w:t>
      </w:r>
      <w:r w:rsidRPr="00630D2A">
        <w:rPr>
          <w:sz w:val="22"/>
          <w:szCs w:val="22"/>
        </w:rPr>
        <w:t>revealed learning effects</w:t>
      </w:r>
      <w:r w:rsidR="000E650E" w:rsidRPr="00630D2A">
        <w:rPr>
          <w:sz w:val="22"/>
          <w:szCs w:val="22"/>
        </w:rPr>
        <w:t xml:space="preserve"> presented here</w:t>
      </w:r>
      <w:r w:rsidRPr="00630D2A">
        <w:rPr>
          <w:sz w:val="22"/>
          <w:szCs w:val="22"/>
        </w:rPr>
        <w:t xml:space="preserve"> are net of such effects</w:t>
      </w:r>
      <w:r w:rsidR="000E650E" w:rsidRPr="00630D2A">
        <w:rPr>
          <w:sz w:val="22"/>
          <w:szCs w:val="22"/>
        </w:rPr>
        <w:t>.</w:t>
      </w:r>
      <w:r w:rsidRPr="00630D2A">
        <w:rPr>
          <w:sz w:val="22"/>
          <w:szCs w:val="22"/>
        </w:rPr>
        <w:t xml:space="preserve"> </w:t>
      </w:r>
    </w:p>
    <w:p w14:paraId="6E4AFE73" w14:textId="77777777" w:rsidR="00445A68" w:rsidRPr="00630D2A" w:rsidRDefault="00B65B09" w:rsidP="00445A68">
      <w:pPr>
        <w:keepNext/>
        <w:spacing w:before="120" w:after="120" w:line="480" w:lineRule="auto"/>
        <w:outlineLvl w:val="1"/>
        <w:rPr>
          <w:bCs/>
          <w:i/>
          <w:sz w:val="22"/>
          <w:szCs w:val="22"/>
        </w:rPr>
      </w:pPr>
      <w:r>
        <w:rPr>
          <w:bCs/>
          <w:i/>
          <w:sz w:val="22"/>
          <w:szCs w:val="22"/>
        </w:rPr>
        <w:t>5</w:t>
      </w:r>
      <w:r w:rsidR="00445A68" w:rsidRPr="00630D2A">
        <w:rPr>
          <w:bCs/>
          <w:i/>
          <w:sz w:val="22"/>
          <w:szCs w:val="22"/>
        </w:rPr>
        <w:t>.</w:t>
      </w:r>
      <w:r w:rsidR="00E86B63">
        <w:rPr>
          <w:bCs/>
          <w:i/>
          <w:sz w:val="22"/>
          <w:szCs w:val="22"/>
        </w:rPr>
        <w:t>2</w:t>
      </w:r>
      <w:r w:rsidR="00445A68" w:rsidRPr="00630D2A">
        <w:rPr>
          <w:bCs/>
          <w:i/>
          <w:sz w:val="22"/>
          <w:szCs w:val="22"/>
        </w:rPr>
        <w:t xml:space="preserve"> Spillovers from other exporters </w:t>
      </w:r>
    </w:p>
    <w:p w14:paraId="4E107730" w14:textId="4E8BD193" w:rsidR="00913002" w:rsidRDefault="00445A68" w:rsidP="00445A68">
      <w:pPr>
        <w:spacing w:before="120" w:after="120" w:line="480" w:lineRule="auto"/>
        <w:rPr>
          <w:bCs/>
          <w:sz w:val="22"/>
          <w:szCs w:val="22"/>
        </w:rPr>
      </w:pPr>
      <w:r w:rsidRPr="00630D2A">
        <w:rPr>
          <w:sz w:val="22"/>
          <w:szCs w:val="22"/>
        </w:rPr>
        <w:t xml:space="preserve">Firms’ export experience </w:t>
      </w:r>
      <w:r w:rsidR="00913002" w:rsidRPr="00630D2A">
        <w:rPr>
          <w:sz w:val="22"/>
          <w:szCs w:val="22"/>
        </w:rPr>
        <w:t xml:space="preserve">in a country </w:t>
      </w:r>
      <w:r w:rsidR="000665D6">
        <w:rPr>
          <w:sz w:val="22"/>
          <w:szCs w:val="22"/>
        </w:rPr>
        <w:t>generates</w:t>
      </w:r>
      <w:r w:rsidR="000665D6" w:rsidRPr="00630D2A">
        <w:rPr>
          <w:sz w:val="22"/>
          <w:szCs w:val="22"/>
        </w:rPr>
        <w:t xml:space="preserve"> </w:t>
      </w:r>
      <w:r w:rsidRPr="00630D2A">
        <w:rPr>
          <w:sz w:val="22"/>
          <w:szCs w:val="22"/>
        </w:rPr>
        <w:t xml:space="preserve">knowledge that may spill over </w:t>
      </w:r>
      <w:r w:rsidR="00913002" w:rsidRPr="00630D2A">
        <w:rPr>
          <w:sz w:val="22"/>
          <w:szCs w:val="22"/>
        </w:rPr>
        <w:t>to other firms and reduce their</w:t>
      </w:r>
      <w:r w:rsidRPr="00630D2A">
        <w:rPr>
          <w:sz w:val="22"/>
          <w:szCs w:val="22"/>
        </w:rPr>
        <w:t xml:space="preserve"> export costs. Spillover effects are likely to be stronger the larger the number of other exporters in the country. Some spillovers, such as information about demand, may be product</w:t>
      </w:r>
      <w:r w:rsidR="00CE4068">
        <w:rPr>
          <w:sz w:val="22"/>
          <w:szCs w:val="22"/>
        </w:rPr>
        <w:t xml:space="preserve"> </w:t>
      </w:r>
      <w:r w:rsidRPr="00630D2A">
        <w:rPr>
          <w:sz w:val="22"/>
          <w:szCs w:val="22"/>
        </w:rPr>
        <w:t xml:space="preserve">specific, whereas others, such as information about business culture, may be more general. </w:t>
      </w:r>
      <w:r w:rsidR="00913002" w:rsidRPr="00630D2A">
        <w:rPr>
          <w:sz w:val="22"/>
          <w:szCs w:val="22"/>
        </w:rPr>
        <w:t xml:space="preserve">The coefficient vectors for these effects are </w:t>
      </w:r>
      <w:r w:rsidR="00913002" w:rsidRPr="00630D2A">
        <w:rPr>
          <w:b/>
          <w:bCs/>
          <w:sz w:val="22"/>
          <w:szCs w:val="22"/>
        </w:rPr>
        <w:t>α</w:t>
      </w:r>
      <w:r w:rsidR="00913002" w:rsidRPr="00630D2A">
        <w:rPr>
          <w:b/>
          <w:bCs/>
          <w:sz w:val="22"/>
          <w:szCs w:val="22"/>
          <w:vertAlign w:val="subscript"/>
        </w:rPr>
        <w:t>5</w:t>
      </w:r>
      <w:r w:rsidR="00913002" w:rsidRPr="00630D2A">
        <w:rPr>
          <w:bCs/>
          <w:sz w:val="22"/>
          <w:szCs w:val="22"/>
        </w:rPr>
        <w:t xml:space="preserve"> (entrants) and </w:t>
      </w:r>
      <w:r w:rsidR="00913002" w:rsidRPr="00630D2A">
        <w:rPr>
          <w:b/>
          <w:bCs/>
          <w:sz w:val="22"/>
          <w:szCs w:val="22"/>
        </w:rPr>
        <w:t>α</w:t>
      </w:r>
      <w:r w:rsidR="00913002" w:rsidRPr="00630D2A">
        <w:rPr>
          <w:b/>
          <w:bCs/>
          <w:sz w:val="22"/>
          <w:szCs w:val="22"/>
          <w:vertAlign w:val="subscript"/>
        </w:rPr>
        <w:t>6</w:t>
      </w:r>
      <w:r w:rsidR="00913002" w:rsidRPr="00630D2A">
        <w:rPr>
          <w:b/>
          <w:bCs/>
          <w:sz w:val="22"/>
          <w:szCs w:val="22"/>
        </w:rPr>
        <w:t xml:space="preserve"> </w:t>
      </w:r>
      <w:r w:rsidR="00913002" w:rsidRPr="00630D2A">
        <w:rPr>
          <w:bCs/>
          <w:sz w:val="22"/>
          <w:szCs w:val="22"/>
        </w:rPr>
        <w:t xml:space="preserve">(continuing exporters) in eq. 2. </w:t>
      </w:r>
      <w:r w:rsidR="008B2F02">
        <w:rPr>
          <w:bCs/>
          <w:sz w:val="22"/>
          <w:szCs w:val="22"/>
        </w:rPr>
        <w:t xml:space="preserve">The regression results are reported in table 3. </w:t>
      </w:r>
    </w:p>
    <w:p w14:paraId="68B95E8D" w14:textId="77777777" w:rsidR="00215578" w:rsidRDefault="00215578" w:rsidP="00445A68">
      <w:pPr>
        <w:spacing w:before="120" w:after="120" w:line="480" w:lineRule="auto"/>
        <w:rPr>
          <w:bCs/>
          <w:sz w:val="22"/>
          <w:szCs w:val="22"/>
        </w:rPr>
      </w:pPr>
    </w:p>
    <w:p w14:paraId="2A6D3991" w14:textId="77777777" w:rsidR="00215578" w:rsidRDefault="00215578" w:rsidP="00445A68">
      <w:pPr>
        <w:spacing w:before="120" w:after="120" w:line="480" w:lineRule="auto"/>
        <w:rPr>
          <w:bCs/>
          <w:sz w:val="22"/>
          <w:szCs w:val="22"/>
        </w:rPr>
      </w:pPr>
    </w:p>
    <w:p w14:paraId="3B462A32" w14:textId="77777777" w:rsidR="00CF072A" w:rsidRDefault="00CF072A" w:rsidP="00445A68">
      <w:pPr>
        <w:spacing w:before="120" w:after="120" w:line="480" w:lineRule="auto"/>
        <w:rPr>
          <w:bCs/>
          <w:sz w:val="22"/>
          <w:szCs w:val="22"/>
        </w:rPr>
      </w:pPr>
    </w:p>
    <w:p w14:paraId="0DCD94B0" w14:textId="77777777" w:rsidR="008B2F02" w:rsidRDefault="008B2F02" w:rsidP="008B2F02"/>
    <w:p w14:paraId="4D2CD66C" w14:textId="52D7C9A2" w:rsidR="008B2F02" w:rsidRPr="00EC7381" w:rsidRDefault="008B2F02" w:rsidP="008B2F02">
      <w:pPr>
        <w:rPr>
          <w:b/>
          <w:sz w:val="22"/>
          <w:szCs w:val="22"/>
        </w:rPr>
      </w:pPr>
      <w:r w:rsidRPr="00EC7381">
        <w:rPr>
          <w:b/>
          <w:sz w:val="22"/>
          <w:szCs w:val="22"/>
        </w:rPr>
        <w:t>Table 3 Regression results - spillovers</w:t>
      </w:r>
    </w:p>
    <w:tbl>
      <w:tblPr>
        <w:tblStyle w:val="LightList-Accent11"/>
        <w:tblW w:w="9288" w:type="dxa"/>
        <w:tblLayout w:type="fixed"/>
        <w:tblLook w:val="04A0" w:firstRow="1" w:lastRow="0" w:firstColumn="1" w:lastColumn="0" w:noHBand="0" w:noVBand="1"/>
      </w:tblPr>
      <w:tblGrid>
        <w:gridCol w:w="4644"/>
        <w:gridCol w:w="709"/>
        <w:gridCol w:w="567"/>
        <w:gridCol w:w="851"/>
        <w:gridCol w:w="708"/>
        <w:gridCol w:w="567"/>
        <w:gridCol w:w="709"/>
        <w:gridCol w:w="533"/>
      </w:tblGrid>
      <w:tr w:rsidR="00335FB2" w:rsidRPr="002B2C25" w14:paraId="467B2919" w14:textId="77777777" w:rsidTr="000665D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left w:val="single" w:sz="4" w:space="0" w:color="auto"/>
              <w:right w:val="single" w:sz="4" w:space="0" w:color="auto"/>
            </w:tcBorders>
            <w:noWrap/>
            <w:vAlign w:val="center"/>
            <w:hideMark/>
          </w:tcPr>
          <w:p w14:paraId="4C2AC739" w14:textId="77777777" w:rsidR="004C34F4" w:rsidRPr="002B2C25" w:rsidRDefault="004C34F4" w:rsidP="00CC315D">
            <w:pPr>
              <w:rPr>
                <w:rFonts w:ascii="Calibri" w:eastAsia="Times New Roman" w:hAnsi="Calibri"/>
                <w:color w:val="000000"/>
                <w:sz w:val="16"/>
                <w:szCs w:val="16"/>
              </w:rPr>
            </w:pPr>
            <w:r w:rsidRPr="002B2C25">
              <w:rPr>
                <w:rFonts w:ascii="Calibri" w:eastAsia="Times New Roman" w:hAnsi="Calibri"/>
                <w:color w:val="000000"/>
                <w:sz w:val="16"/>
                <w:szCs w:val="16"/>
              </w:rPr>
              <w:t> </w:t>
            </w:r>
          </w:p>
        </w:tc>
        <w:tc>
          <w:tcPr>
            <w:tcW w:w="2127" w:type="dxa"/>
            <w:gridSpan w:val="3"/>
            <w:tcBorders>
              <w:top w:val="single" w:sz="4" w:space="0" w:color="auto"/>
              <w:left w:val="single" w:sz="4" w:space="0" w:color="auto"/>
              <w:right w:val="single" w:sz="4" w:space="0" w:color="auto"/>
            </w:tcBorders>
            <w:noWrap/>
            <w:vAlign w:val="center"/>
            <w:hideMark/>
          </w:tcPr>
          <w:p w14:paraId="2029B551" w14:textId="77777777" w:rsidR="004C34F4" w:rsidRPr="002B2C25" w:rsidRDefault="004C34F4" w:rsidP="00335FB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WREP</w:t>
            </w:r>
          </w:p>
        </w:tc>
        <w:tc>
          <w:tcPr>
            <w:tcW w:w="1275" w:type="dxa"/>
            <w:gridSpan w:val="2"/>
            <w:tcBorders>
              <w:top w:val="single" w:sz="4" w:space="0" w:color="auto"/>
              <w:left w:val="single" w:sz="4" w:space="0" w:color="auto"/>
              <w:right w:val="single" w:sz="4" w:space="0" w:color="auto"/>
            </w:tcBorders>
            <w:noWrap/>
            <w:vAlign w:val="center"/>
            <w:hideMark/>
          </w:tcPr>
          <w:p w14:paraId="7B1DB592" w14:textId="77777777" w:rsidR="004C34F4" w:rsidRPr="002B2C25" w:rsidRDefault="004C34F4" w:rsidP="00335FB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REP</w:t>
            </w:r>
          </w:p>
        </w:tc>
        <w:tc>
          <w:tcPr>
            <w:tcW w:w="1242" w:type="dxa"/>
            <w:gridSpan w:val="2"/>
            <w:tcBorders>
              <w:top w:val="single" w:sz="4" w:space="0" w:color="auto"/>
              <w:left w:val="single" w:sz="4" w:space="0" w:color="auto"/>
              <w:right w:val="single" w:sz="4" w:space="0" w:color="auto"/>
            </w:tcBorders>
            <w:noWrap/>
            <w:vAlign w:val="center"/>
            <w:hideMark/>
          </w:tcPr>
          <w:p w14:paraId="3DCB9761" w14:textId="77777777" w:rsidR="004C34F4" w:rsidRPr="002B2C25" w:rsidRDefault="004C34F4" w:rsidP="00335FB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WREP country</w:t>
            </w:r>
          </w:p>
        </w:tc>
      </w:tr>
      <w:tr w:rsidR="00335FB2" w:rsidRPr="002B2C25" w14:paraId="454A7D27" w14:textId="77777777" w:rsidTr="000665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44" w:type="dxa"/>
            <w:tcBorders>
              <w:left w:val="single" w:sz="4" w:space="0" w:color="auto"/>
              <w:right w:val="single" w:sz="4" w:space="0" w:color="auto"/>
            </w:tcBorders>
            <w:noWrap/>
            <w:vAlign w:val="center"/>
            <w:hideMark/>
          </w:tcPr>
          <w:p w14:paraId="7DE47B25" w14:textId="77777777" w:rsidR="004C34F4" w:rsidRPr="002B2C25" w:rsidRDefault="004C34F4" w:rsidP="00CC315D">
            <w:pPr>
              <w:rPr>
                <w:rFonts w:ascii="Calibri" w:eastAsia="Times New Roman" w:hAnsi="Calibri"/>
                <w:color w:val="000000"/>
                <w:sz w:val="16"/>
                <w:szCs w:val="16"/>
              </w:rPr>
            </w:pPr>
            <w:r w:rsidRPr="002B2C25">
              <w:rPr>
                <w:rFonts w:ascii="Calibri" w:eastAsia="Times New Roman" w:hAnsi="Calibri"/>
                <w:color w:val="000000"/>
                <w:sz w:val="16"/>
                <w:szCs w:val="16"/>
              </w:rPr>
              <w:t> </w:t>
            </w:r>
          </w:p>
        </w:tc>
        <w:tc>
          <w:tcPr>
            <w:tcW w:w="1276" w:type="dxa"/>
            <w:gridSpan w:val="2"/>
            <w:tcBorders>
              <w:left w:val="single" w:sz="4" w:space="0" w:color="auto"/>
            </w:tcBorders>
            <w:noWrap/>
            <w:vAlign w:val="center"/>
            <w:hideMark/>
          </w:tcPr>
          <w:p w14:paraId="41553D31" w14:textId="77777777" w:rsidR="004C34F4" w:rsidRPr="002B2C25" w:rsidRDefault="004C34F4" w:rsidP="000665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Coeff.</w:t>
            </w:r>
          </w:p>
        </w:tc>
        <w:tc>
          <w:tcPr>
            <w:tcW w:w="851" w:type="dxa"/>
            <w:tcBorders>
              <w:right w:val="single" w:sz="4" w:space="0" w:color="auto"/>
            </w:tcBorders>
            <w:vAlign w:val="center"/>
          </w:tcPr>
          <w:p w14:paraId="7E19594A" w14:textId="77777777" w:rsidR="004C34F4" w:rsidRPr="002B2C25" w:rsidRDefault="004C34F4" w:rsidP="00CC31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APE</w:t>
            </w:r>
          </w:p>
        </w:tc>
        <w:tc>
          <w:tcPr>
            <w:tcW w:w="1275" w:type="dxa"/>
            <w:gridSpan w:val="2"/>
            <w:tcBorders>
              <w:left w:val="single" w:sz="4" w:space="0" w:color="auto"/>
              <w:right w:val="single" w:sz="4" w:space="0" w:color="auto"/>
            </w:tcBorders>
            <w:noWrap/>
            <w:vAlign w:val="center"/>
            <w:hideMark/>
          </w:tcPr>
          <w:p w14:paraId="2D835994" w14:textId="77777777" w:rsidR="004C34F4" w:rsidRPr="002B2C25" w:rsidRDefault="004C34F4" w:rsidP="000665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Coeff.</w:t>
            </w:r>
          </w:p>
        </w:tc>
        <w:tc>
          <w:tcPr>
            <w:tcW w:w="1242" w:type="dxa"/>
            <w:gridSpan w:val="2"/>
            <w:tcBorders>
              <w:left w:val="single" w:sz="4" w:space="0" w:color="auto"/>
              <w:right w:val="single" w:sz="4" w:space="0" w:color="auto"/>
            </w:tcBorders>
            <w:noWrap/>
            <w:vAlign w:val="center"/>
          </w:tcPr>
          <w:p w14:paraId="2310599C" w14:textId="77777777" w:rsidR="004C34F4" w:rsidRPr="002B2C25" w:rsidRDefault="004C34F4" w:rsidP="000665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Coeff.</w:t>
            </w:r>
          </w:p>
        </w:tc>
      </w:tr>
      <w:tr w:rsidR="000665D6" w:rsidRPr="002B2C25" w14:paraId="029F011D" w14:textId="77777777" w:rsidTr="000665D6">
        <w:trPr>
          <w:trHeight w:val="300"/>
        </w:trPr>
        <w:tc>
          <w:tcPr>
            <w:cnfStyle w:val="001000000000" w:firstRow="0" w:lastRow="0" w:firstColumn="1" w:lastColumn="0" w:oddVBand="0" w:evenVBand="0" w:oddHBand="0" w:evenHBand="0" w:firstRowFirstColumn="0" w:firstRowLastColumn="0" w:lastRowFirstColumn="0" w:lastRowLastColumn="0"/>
            <w:tcW w:w="4644" w:type="dxa"/>
            <w:tcBorders>
              <w:left w:val="single" w:sz="4" w:space="0" w:color="auto"/>
              <w:right w:val="single" w:sz="4" w:space="0" w:color="auto"/>
            </w:tcBorders>
            <w:noWrap/>
            <w:vAlign w:val="center"/>
            <w:hideMark/>
          </w:tcPr>
          <w:p w14:paraId="55B025F2" w14:textId="77777777" w:rsidR="004C34F4" w:rsidRPr="00CC315D" w:rsidRDefault="004C34F4" w:rsidP="00CC315D">
            <w:pPr>
              <w:rPr>
                <w:rFonts w:ascii="Calibri" w:eastAsia="Times New Roman" w:hAnsi="Calibri"/>
                <w:bCs w:val="0"/>
                <w:color w:val="000000"/>
                <w:sz w:val="16"/>
                <w:szCs w:val="16"/>
              </w:rPr>
            </w:pPr>
            <w:r w:rsidRPr="004C34F4">
              <w:rPr>
                <w:rFonts w:ascii="Calibri" w:eastAsia="Times New Roman" w:hAnsi="Calibri"/>
                <w:color w:val="000000"/>
                <w:sz w:val="16"/>
                <w:szCs w:val="16"/>
              </w:rPr>
              <w:t>number of other firms, same product. (1-y)</w:t>
            </w:r>
          </w:p>
        </w:tc>
        <w:tc>
          <w:tcPr>
            <w:tcW w:w="709" w:type="dxa"/>
            <w:tcBorders>
              <w:left w:val="single" w:sz="4" w:space="0" w:color="auto"/>
            </w:tcBorders>
            <w:noWrap/>
            <w:vAlign w:val="center"/>
            <w:hideMark/>
          </w:tcPr>
          <w:p w14:paraId="61AC9A84"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0.022</w:t>
            </w:r>
          </w:p>
          <w:p w14:paraId="35B09F7B"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tc>
        <w:tc>
          <w:tcPr>
            <w:tcW w:w="567" w:type="dxa"/>
            <w:noWrap/>
            <w:hideMark/>
          </w:tcPr>
          <w:p w14:paraId="53E3103E"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vAlign w:val="center"/>
          </w:tcPr>
          <w:p w14:paraId="48F2FD34" w14:textId="77777777" w:rsidR="004C34F4" w:rsidRPr="002B2C25" w:rsidRDefault="004C34F4" w:rsidP="00335FB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0.00072</w:t>
            </w:r>
          </w:p>
        </w:tc>
        <w:tc>
          <w:tcPr>
            <w:tcW w:w="708" w:type="dxa"/>
            <w:tcBorders>
              <w:left w:val="single" w:sz="4" w:space="0" w:color="auto"/>
            </w:tcBorders>
            <w:noWrap/>
            <w:vAlign w:val="center"/>
            <w:hideMark/>
          </w:tcPr>
          <w:p w14:paraId="2CE89633"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0.044</w:t>
            </w:r>
          </w:p>
          <w:p w14:paraId="71D6E1FD"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tc>
        <w:tc>
          <w:tcPr>
            <w:tcW w:w="567" w:type="dxa"/>
            <w:tcBorders>
              <w:right w:val="single" w:sz="4" w:space="0" w:color="auto"/>
            </w:tcBorders>
            <w:noWrap/>
            <w:hideMark/>
          </w:tcPr>
          <w:p w14:paraId="5BA8A157"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9" w:type="dxa"/>
            <w:tcBorders>
              <w:left w:val="single" w:sz="4" w:space="0" w:color="auto"/>
            </w:tcBorders>
            <w:noWrap/>
            <w:vAlign w:val="center"/>
          </w:tcPr>
          <w:p w14:paraId="6F427F50"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0.023</w:t>
            </w:r>
          </w:p>
          <w:p w14:paraId="651B11CD"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(0.002)</w:t>
            </w:r>
          </w:p>
        </w:tc>
        <w:tc>
          <w:tcPr>
            <w:tcW w:w="533" w:type="dxa"/>
            <w:tcBorders>
              <w:right w:val="single" w:sz="4" w:space="0" w:color="auto"/>
            </w:tcBorders>
          </w:tcPr>
          <w:p w14:paraId="5A86DB7C"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5A94A0A8" w14:textId="77777777" w:rsidTr="0006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left w:val="single" w:sz="4" w:space="0" w:color="auto"/>
              <w:right w:val="single" w:sz="4" w:space="0" w:color="auto"/>
            </w:tcBorders>
            <w:noWrap/>
            <w:vAlign w:val="center"/>
            <w:hideMark/>
          </w:tcPr>
          <w:p w14:paraId="28FA5994" w14:textId="77777777" w:rsidR="004C34F4" w:rsidRPr="00CC315D" w:rsidRDefault="004C34F4" w:rsidP="00CC315D">
            <w:pPr>
              <w:rPr>
                <w:rFonts w:ascii="Calibri" w:eastAsia="Times New Roman" w:hAnsi="Calibri"/>
                <w:bCs w:val="0"/>
                <w:color w:val="000000"/>
                <w:sz w:val="16"/>
                <w:szCs w:val="16"/>
              </w:rPr>
            </w:pPr>
            <w:r w:rsidRPr="004C34F4">
              <w:rPr>
                <w:rFonts w:ascii="Calibri" w:eastAsia="Times New Roman" w:hAnsi="Calibri"/>
                <w:color w:val="000000"/>
                <w:sz w:val="16"/>
                <w:szCs w:val="16"/>
              </w:rPr>
              <w:t>number of other firms, same product. y</w:t>
            </w:r>
          </w:p>
        </w:tc>
        <w:tc>
          <w:tcPr>
            <w:tcW w:w="709" w:type="dxa"/>
            <w:tcBorders>
              <w:left w:val="single" w:sz="4" w:space="0" w:color="auto"/>
            </w:tcBorders>
            <w:noWrap/>
            <w:vAlign w:val="center"/>
            <w:hideMark/>
          </w:tcPr>
          <w:p w14:paraId="274B4468"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0.017</w:t>
            </w:r>
          </w:p>
          <w:p w14:paraId="0D8C18C2"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tc>
        <w:tc>
          <w:tcPr>
            <w:tcW w:w="567" w:type="dxa"/>
            <w:noWrap/>
            <w:hideMark/>
          </w:tcPr>
          <w:p w14:paraId="529E8F2F"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vAlign w:val="center"/>
          </w:tcPr>
          <w:p w14:paraId="27E7ED92" w14:textId="77777777" w:rsidR="004C34F4" w:rsidRPr="002B2C25" w:rsidRDefault="004C34F4" w:rsidP="00335FB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0.00055</w:t>
            </w:r>
          </w:p>
        </w:tc>
        <w:tc>
          <w:tcPr>
            <w:tcW w:w="708" w:type="dxa"/>
            <w:tcBorders>
              <w:left w:val="single" w:sz="4" w:space="0" w:color="auto"/>
            </w:tcBorders>
            <w:noWrap/>
            <w:vAlign w:val="center"/>
            <w:hideMark/>
          </w:tcPr>
          <w:p w14:paraId="0791B84F"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0.034</w:t>
            </w:r>
          </w:p>
          <w:p w14:paraId="7C586000"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tc>
        <w:tc>
          <w:tcPr>
            <w:tcW w:w="567" w:type="dxa"/>
            <w:tcBorders>
              <w:right w:val="single" w:sz="4" w:space="0" w:color="auto"/>
            </w:tcBorders>
            <w:noWrap/>
            <w:hideMark/>
          </w:tcPr>
          <w:p w14:paraId="6567CDC5"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9" w:type="dxa"/>
            <w:tcBorders>
              <w:left w:val="single" w:sz="4" w:space="0" w:color="auto"/>
            </w:tcBorders>
            <w:noWrap/>
            <w:vAlign w:val="center"/>
          </w:tcPr>
          <w:p w14:paraId="5A4DDC73"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0.015</w:t>
            </w:r>
          </w:p>
          <w:p w14:paraId="780F1877"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(0.002)</w:t>
            </w:r>
          </w:p>
        </w:tc>
        <w:tc>
          <w:tcPr>
            <w:tcW w:w="533" w:type="dxa"/>
            <w:tcBorders>
              <w:right w:val="single" w:sz="4" w:space="0" w:color="auto"/>
            </w:tcBorders>
          </w:tcPr>
          <w:p w14:paraId="762A949F"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29ABEF7B" w14:textId="77777777" w:rsidTr="000665D6">
        <w:trPr>
          <w:trHeight w:val="300"/>
        </w:trPr>
        <w:tc>
          <w:tcPr>
            <w:cnfStyle w:val="001000000000" w:firstRow="0" w:lastRow="0" w:firstColumn="1" w:lastColumn="0" w:oddVBand="0" w:evenVBand="0" w:oddHBand="0" w:evenHBand="0" w:firstRowFirstColumn="0" w:firstRowLastColumn="0" w:lastRowFirstColumn="0" w:lastRowLastColumn="0"/>
            <w:tcW w:w="4644" w:type="dxa"/>
            <w:tcBorders>
              <w:left w:val="single" w:sz="4" w:space="0" w:color="auto"/>
              <w:right w:val="single" w:sz="4" w:space="0" w:color="auto"/>
            </w:tcBorders>
            <w:noWrap/>
            <w:vAlign w:val="center"/>
            <w:hideMark/>
          </w:tcPr>
          <w:p w14:paraId="12E4217A" w14:textId="77777777" w:rsidR="004C34F4" w:rsidRPr="00CC315D" w:rsidRDefault="004C34F4" w:rsidP="00CC315D">
            <w:pPr>
              <w:rPr>
                <w:rFonts w:ascii="Calibri" w:eastAsia="Times New Roman" w:hAnsi="Calibri"/>
                <w:bCs w:val="0"/>
                <w:color w:val="000000"/>
                <w:sz w:val="16"/>
                <w:szCs w:val="16"/>
              </w:rPr>
            </w:pPr>
            <w:r w:rsidRPr="004C34F4">
              <w:rPr>
                <w:rFonts w:ascii="Calibri" w:eastAsia="Times New Roman" w:hAnsi="Calibri"/>
                <w:color w:val="000000"/>
                <w:sz w:val="16"/>
                <w:szCs w:val="16"/>
              </w:rPr>
              <w:t>average export intensity, other firms, same product. (1-y)</w:t>
            </w:r>
          </w:p>
        </w:tc>
        <w:tc>
          <w:tcPr>
            <w:tcW w:w="709" w:type="dxa"/>
            <w:tcBorders>
              <w:left w:val="single" w:sz="4" w:space="0" w:color="auto"/>
            </w:tcBorders>
            <w:noWrap/>
            <w:vAlign w:val="center"/>
            <w:hideMark/>
          </w:tcPr>
          <w:p w14:paraId="54E513FE"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0.025</w:t>
            </w:r>
          </w:p>
          <w:p w14:paraId="733CECD5"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(0.005)</w:t>
            </w:r>
          </w:p>
        </w:tc>
        <w:tc>
          <w:tcPr>
            <w:tcW w:w="567" w:type="dxa"/>
            <w:noWrap/>
            <w:hideMark/>
          </w:tcPr>
          <w:p w14:paraId="0356A75C"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vAlign w:val="center"/>
          </w:tcPr>
          <w:p w14:paraId="2E5F3131" w14:textId="77777777" w:rsidR="004C34F4" w:rsidRPr="002B2C25" w:rsidRDefault="004C34F4" w:rsidP="00335FB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0.00081</w:t>
            </w:r>
          </w:p>
        </w:tc>
        <w:tc>
          <w:tcPr>
            <w:tcW w:w="708" w:type="dxa"/>
            <w:tcBorders>
              <w:left w:val="single" w:sz="4" w:space="0" w:color="auto"/>
            </w:tcBorders>
            <w:noWrap/>
            <w:vAlign w:val="center"/>
            <w:hideMark/>
          </w:tcPr>
          <w:p w14:paraId="14EEE431"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0.057</w:t>
            </w:r>
          </w:p>
          <w:p w14:paraId="2BB4F8E7"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(0.004)</w:t>
            </w:r>
          </w:p>
        </w:tc>
        <w:tc>
          <w:tcPr>
            <w:tcW w:w="567" w:type="dxa"/>
            <w:tcBorders>
              <w:right w:val="single" w:sz="4" w:space="0" w:color="auto"/>
            </w:tcBorders>
            <w:noWrap/>
            <w:hideMark/>
          </w:tcPr>
          <w:p w14:paraId="58BD8C3C"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9" w:type="dxa"/>
            <w:tcBorders>
              <w:left w:val="single" w:sz="4" w:space="0" w:color="auto"/>
            </w:tcBorders>
            <w:noWrap/>
            <w:vAlign w:val="center"/>
          </w:tcPr>
          <w:p w14:paraId="7AB9BD39"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0.036</w:t>
            </w:r>
          </w:p>
          <w:p w14:paraId="429D3555"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(0.003)</w:t>
            </w:r>
          </w:p>
        </w:tc>
        <w:tc>
          <w:tcPr>
            <w:tcW w:w="533" w:type="dxa"/>
            <w:tcBorders>
              <w:right w:val="single" w:sz="4" w:space="0" w:color="auto"/>
            </w:tcBorders>
          </w:tcPr>
          <w:p w14:paraId="2413E103"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53E4EA14" w14:textId="77777777" w:rsidTr="0006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left w:val="single" w:sz="4" w:space="0" w:color="auto"/>
              <w:right w:val="single" w:sz="4" w:space="0" w:color="auto"/>
            </w:tcBorders>
            <w:noWrap/>
            <w:vAlign w:val="center"/>
            <w:hideMark/>
          </w:tcPr>
          <w:p w14:paraId="440F0EC9" w14:textId="77777777" w:rsidR="004C34F4" w:rsidRPr="00CC315D" w:rsidRDefault="004C34F4" w:rsidP="00CC315D">
            <w:pPr>
              <w:rPr>
                <w:rFonts w:ascii="Calibri" w:eastAsia="Times New Roman" w:hAnsi="Calibri"/>
                <w:bCs w:val="0"/>
                <w:color w:val="000000"/>
                <w:sz w:val="16"/>
                <w:szCs w:val="16"/>
              </w:rPr>
            </w:pPr>
            <w:r w:rsidRPr="004C34F4">
              <w:rPr>
                <w:rFonts w:ascii="Calibri" w:eastAsia="Times New Roman" w:hAnsi="Calibri"/>
                <w:color w:val="000000"/>
                <w:sz w:val="16"/>
                <w:szCs w:val="16"/>
              </w:rPr>
              <w:t>average export intensity, other firms, same product. y</w:t>
            </w:r>
          </w:p>
        </w:tc>
        <w:tc>
          <w:tcPr>
            <w:tcW w:w="709" w:type="dxa"/>
            <w:tcBorders>
              <w:left w:val="single" w:sz="4" w:space="0" w:color="auto"/>
            </w:tcBorders>
            <w:noWrap/>
            <w:vAlign w:val="center"/>
            <w:hideMark/>
          </w:tcPr>
          <w:p w14:paraId="10B70B57"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0.03</w:t>
            </w:r>
          </w:p>
          <w:p w14:paraId="593AC5AC"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(0.007)</w:t>
            </w:r>
          </w:p>
        </w:tc>
        <w:tc>
          <w:tcPr>
            <w:tcW w:w="567" w:type="dxa"/>
            <w:noWrap/>
            <w:hideMark/>
          </w:tcPr>
          <w:p w14:paraId="3EBE32BF"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vAlign w:val="center"/>
          </w:tcPr>
          <w:p w14:paraId="21ADAC5F" w14:textId="77777777" w:rsidR="004C34F4" w:rsidRPr="002B2C25" w:rsidRDefault="004C34F4" w:rsidP="00335FB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w:t>
            </w:r>
            <w:r>
              <w:rPr>
                <w:rFonts w:ascii="Calibri" w:hAnsi="Calibri" w:cs="Calibri"/>
                <w:color w:val="000000"/>
                <w:sz w:val="16"/>
                <w:szCs w:val="16"/>
              </w:rPr>
              <w:t>0099</w:t>
            </w:r>
          </w:p>
        </w:tc>
        <w:tc>
          <w:tcPr>
            <w:tcW w:w="708" w:type="dxa"/>
            <w:tcBorders>
              <w:left w:val="single" w:sz="4" w:space="0" w:color="auto"/>
            </w:tcBorders>
            <w:noWrap/>
            <w:vAlign w:val="center"/>
            <w:hideMark/>
          </w:tcPr>
          <w:p w14:paraId="1EBA69F7"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0.065</w:t>
            </w:r>
          </w:p>
          <w:p w14:paraId="707FFE12"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(0.006)</w:t>
            </w:r>
          </w:p>
        </w:tc>
        <w:tc>
          <w:tcPr>
            <w:tcW w:w="567" w:type="dxa"/>
            <w:tcBorders>
              <w:right w:val="single" w:sz="4" w:space="0" w:color="auto"/>
            </w:tcBorders>
            <w:noWrap/>
            <w:hideMark/>
          </w:tcPr>
          <w:p w14:paraId="7942F478"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9" w:type="dxa"/>
            <w:tcBorders>
              <w:left w:val="single" w:sz="4" w:space="0" w:color="auto"/>
            </w:tcBorders>
            <w:noWrap/>
            <w:vAlign w:val="center"/>
          </w:tcPr>
          <w:p w14:paraId="18A98A38"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0.036</w:t>
            </w:r>
          </w:p>
          <w:p w14:paraId="3B284C1A"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(0.005)</w:t>
            </w:r>
          </w:p>
        </w:tc>
        <w:tc>
          <w:tcPr>
            <w:tcW w:w="533" w:type="dxa"/>
            <w:tcBorders>
              <w:right w:val="single" w:sz="4" w:space="0" w:color="auto"/>
            </w:tcBorders>
          </w:tcPr>
          <w:p w14:paraId="13FC5F69"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18E67E5D" w14:textId="77777777" w:rsidTr="000665D6">
        <w:trPr>
          <w:trHeight w:val="300"/>
        </w:trPr>
        <w:tc>
          <w:tcPr>
            <w:cnfStyle w:val="001000000000" w:firstRow="0" w:lastRow="0" w:firstColumn="1" w:lastColumn="0" w:oddVBand="0" w:evenVBand="0" w:oddHBand="0" w:evenHBand="0" w:firstRowFirstColumn="0" w:firstRowLastColumn="0" w:lastRowFirstColumn="0" w:lastRowLastColumn="0"/>
            <w:tcW w:w="4644" w:type="dxa"/>
            <w:tcBorders>
              <w:left w:val="single" w:sz="4" w:space="0" w:color="auto"/>
              <w:right w:val="single" w:sz="4" w:space="0" w:color="auto"/>
            </w:tcBorders>
            <w:noWrap/>
            <w:vAlign w:val="center"/>
            <w:hideMark/>
          </w:tcPr>
          <w:p w14:paraId="0FF4DE2E" w14:textId="77777777" w:rsidR="004C34F4" w:rsidRPr="00CC315D" w:rsidRDefault="004C34F4" w:rsidP="00CC315D">
            <w:pPr>
              <w:rPr>
                <w:rFonts w:ascii="Calibri" w:eastAsia="Times New Roman" w:hAnsi="Calibri"/>
                <w:bCs w:val="0"/>
                <w:color w:val="000000"/>
                <w:sz w:val="16"/>
                <w:szCs w:val="16"/>
              </w:rPr>
            </w:pPr>
            <w:r w:rsidRPr="004C34F4">
              <w:rPr>
                <w:rFonts w:ascii="Calibri" w:eastAsia="Times New Roman" w:hAnsi="Calibri"/>
                <w:color w:val="000000"/>
                <w:sz w:val="16"/>
                <w:szCs w:val="16"/>
              </w:rPr>
              <w:t>number of other firms, all products. (1-y)</w:t>
            </w:r>
          </w:p>
        </w:tc>
        <w:tc>
          <w:tcPr>
            <w:tcW w:w="709" w:type="dxa"/>
            <w:tcBorders>
              <w:left w:val="single" w:sz="4" w:space="0" w:color="auto"/>
            </w:tcBorders>
            <w:noWrap/>
            <w:vAlign w:val="center"/>
            <w:hideMark/>
          </w:tcPr>
          <w:p w14:paraId="3FFC472E"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0.004</w:t>
            </w:r>
          </w:p>
          <w:p w14:paraId="4C437997"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tc>
        <w:tc>
          <w:tcPr>
            <w:tcW w:w="567" w:type="dxa"/>
            <w:noWrap/>
            <w:hideMark/>
          </w:tcPr>
          <w:p w14:paraId="539C7371"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vAlign w:val="center"/>
          </w:tcPr>
          <w:p w14:paraId="34058ADF" w14:textId="77777777" w:rsidR="004C34F4" w:rsidRPr="002B2C25" w:rsidRDefault="004C34F4" w:rsidP="00335FB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0.00014</w:t>
            </w:r>
          </w:p>
          <w:p w14:paraId="53AD582A" w14:textId="77777777" w:rsidR="004C34F4" w:rsidRPr="002B2C25" w:rsidRDefault="004C34F4" w:rsidP="00335FB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708" w:type="dxa"/>
            <w:tcBorders>
              <w:left w:val="single" w:sz="4" w:space="0" w:color="auto"/>
            </w:tcBorders>
            <w:noWrap/>
            <w:vAlign w:val="center"/>
            <w:hideMark/>
          </w:tcPr>
          <w:p w14:paraId="3C1C2437"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0.003</w:t>
            </w:r>
          </w:p>
          <w:p w14:paraId="1EA62D78"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(0.000)</w:t>
            </w:r>
          </w:p>
        </w:tc>
        <w:tc>
          <w:tcPr>
            <w:tcW w:w="567" w:type="dxa"/>
            <w:tcBorders>
              <w:right w:val="single" w:sz="4" w:space="0" w:color="auto"/>
            </w:tcBorders>
            <w:noWrap/>
            <w:hideMark/>
          </w:tcPr>
          <w:p w14:paraId="682B261D"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9" w:type="dxa"/>
            <w:tcBorders>
              <w:left w:val="single" w:sz="4" w:space="0" w:color="auto"/>
            </w:tcBorders>
            <w:noWrap/>
            <w:vAlign w:val="center"/>
          </w:tcPr>
          <w:p w14:paraId="5A62185A"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0.004</w:t>
            </w:r>
          </w:p>
          <w:p w14:paraId="004D0B2B"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(0.001)</w:t>
            </w:r>
          </w:p>
        </w:tc>
        <w:tc>
          <w:tcPr>
            <w:tcW w:w="533" w:type="dxa"/>
            <w:tcBorders>
              <w:right w:val="single" w:sz="4" w:space="0" w:color="auto"/>
            </w:tcBorders>
          </w:tcPr>
          <w:p w14:paraId="26B21543"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06B452A6" w14:textId="77777777" w:rsidTr="0006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left w:val="single" w:sz="4" w:space="0" w:color="auto"/>
              <w:right w:val="single" w:sz="4" w:space="0" w:color="auto"/>
            </w:tcBorders>
            <w:noWrap/>
            <w:vAlign w:val="center"/>
            <w:hideMark/>
          </w:tcPr>
          <w:p w14:paraId="5D8A8189" w14:textId="77777777" w:rsidR="004C34F4" w:rsidRPr="00CC315D" w:rsidRDefault="004C34F4" w:rsidP="00CC315D">
            <w:pPr>
              <w:rPr>
                <w:rFonts w:ascii="Calibri" w:eastAsia="Times New Roman" w:hAnsi="Calibri"/>
                <w:bCs w:val="0"/>
                <w:color w:val="000000"/>
                <w:sz w:val="16"/>
                <w:szCs w:val="16"/>
              </w:rPr>
            </w:pPr>
            <w:r w:rsidRPr="004C34F4">
              <w:rPr>
                <w:rFonts w:ascii="Calibri" w:eastAsia="Times New Roman" w:hAnsi="Calibri"/>
                <w:color w:val="000000"/>
                <w:sz w:val="16"/>
                <w:szCs w:val="16"/>
              </w:rPr>
              <w:t>number of other firms, all products. y</w:t>
            </w:r>
          </w:p>
        </w:tc>
        <w:tc>
          <w:tcPr>
            <w:tcW w:w="709" w:type="dxa"/>
            <w:tcBorders>
              <w:left w:val="single" w:sz="4" w:space="0" w:color="auto"/>
            </w:tcBorders>
            <w:noWrap/>
            <w:vAlign w:val="center"/>
            <w:hideMark/>
          </w:tcPr>
          <w:p w14:paraId="2598571D"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p w14:paraId="6052AE0D"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tc>
        <w:tc>
          <w:tcPr>
            <w:tcW w:w="567" w:type="dxa"/>
            <w:noWrap/>
            <w:hideMark/>
          </w:tcPr>
          <w:p w14:paraId="5EEC239A"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vAlign w:val="center"/>
          </w:tcPr>
          <w:p w14:paraId="241EC6F4" w14:textId="77777777" w:rsidR="004C34F4" w:rsidRPr="002B2C25" w:rsidRDefault="004C34F4" w:rsidP="00335FB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0.00006</w:t>
            </w:r>
          </w:p>
          <w:p w14:paraId="4BC349B8" w14:textId="77777777" w:rsidR="004C34F4" w:rsidRPr="002B2C25" w:rsidRDefault="004C34F4" w:rsidP="00335FB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708" w:type="dxa"/>
            <w:tcBorders>
              <w:left w:val="single" w:sz="4" w:space="0" w:color="auto"/>
            </w:tcBorders>
            <w:noWrap/>
            <w:vAlign w:val="center"/>
            <w:hideMark/>
          </w:tcPr>
          <w:p w14:paraId="1DEFF1D6"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p w14:paraId="191D57FD"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tc>
        <w:tc>
          <w:tcPr>
            <w:tcW w:w="567" w:type="dxa"/>
            <w:tcBorders>
              <w:right w:val="single" w:sz="4" w:space="0" w:color="auto"/>
            </w:tcBorders>
            <w:noWrap/>
            <w:hideMark/>
          </w:tcPr>
          <w:p w14:paraId="15C5560F"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709" w:type="dxa"/>
            <w:tcBorders>
              <w:left w:val="single" w:sz="4" w:space="0" w:color="auto"/>
            </w:tcBorders>
            <w:noWrap/>
            <w:vAlign w:val="center"/>
          </w:tcPr>
          <w:p w14:paraId="4E834C6C"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0.002</w:t>
            </w:r>
          </w:p>
          <w:p w14:paraId="1E17B64F"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(0.001)</w:t>
            </w:r>
          </w:p>
        </w:tc>
        <w:tc>
          <w:tcPr>
            <w:tcW w:w="533" w:type="dxa"/>
            <w:tcBorders>
              <w:right w:val="single" w:sz="4" w:space="0" w:color="auto"/>
            </w:tcBorders>
          </w:tcPr>
          <w:p w14:paraId="0EB9BDD5"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1AA416D7" w14:textId="77777777" w:rsidTr="000665D6">
        <w:trPr>
          <w:trHeight w:val="300"/>
        </w:trPr>
        <w:tc>
          <w:tcPr>
            <w:cnfStyle w:val="001000000000" w:firstRow="0" w:lastRow="0" w:firstColumn="1" w:lastColumn="0" w:oddVBand="0" w:evenVBand="0" w:oddHBand="0" w:evenHBand="0" w:firstRowFirstColumn="0" w:firstRowLastColumn="0" w:lastRowFirstColumn="0" w:lastRowLastColumn="0"/>
            <w:tcW w:w="4644" w:type="dxa"/>
            <w:tcBorders>
              <w:left w:val="single" w:sz="4" w:space="0" w:color="auto"/>
              <w:right w:val="single" w:sz="4" w:space="0" w:color="auto"/>
            </w:tcBorders>
            <w:noWrap/>
            <w:vAlign w:val="center"/>
            <w:hideMark/>
          </w:tcPr>
          <w:p w14:paraId="4ED35B9B" w14:textId="77777777" w:rsidR="004C34F4" w:rsidRPr="00CC315D" w:rsidRDefault="004C34F4" w:rsidP="00CC315D">
            <w:pPr>
              <w:rPr>
                <w:rFonts w:ascii="Calibri" w:eastAsia="Times New Roman" w:hAnsi="Calibri"/>
                <w:bCs w:val="0"/>
                <w:color w:val="000000"/>
                <w:sz w:val="16"/>
                <w:szCs w:val="16"/>
              </w:rPr>
            </w:pPr>
            <w:r w:rsidRPr="004C34F4">
              <w:rPr>
                <w:rFonts w:ascii="Calibri" w:eastAsia="Times New Roman" w:hAnsi="Calibri"/>
                <w:color w:val="000000"/>
                <w:sz w:val="16"/>
                <w:szCs w:val="16"/>
              </w:rPr>
              <w:t>average export intensity, other firms, all products. (1-y)</w:t>
            </w:r>
          </w:p>
        </w:tc>
        <w:tc>
          <w:tcPr>
            <w:tcW w:w="709" w:type="dxa"/>
            <w:tcBorders>
              <w:left w:val="single" w:sz="4" w:space="0" w:color="auto"/>
            </w:tcBorders>
            <w:noWrap/>
            <w:vAlign w:val="center"/>
            <w:hideMark/>
          </w:tcPr>
          <w:p w14:paraId="1D6E3715"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0.006</w:t>
            </w:r>
          </w:p>
          <w:p w14:paraId="2843D814"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(0.005)</w:t>
            </w:r>
          </w:p>
        </w:tc>
        <w:tc>
          <w:tcPr>
            <w:tcW w:w="567" w:type="dxa"/>
            <w:noWrap/>
            <w:hideMark/>
          </w:tcPr>
          <w:p w14:paraId="4DC53AA0"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c>
          <w:tcPr>
            <w:tcW w:w="851" w:type="dxa"/>
            <w:tcBorders>
              <w:right w:val="single" w:sz="4" w:space="0" w:color="auto"/>
            </w:tcBorders>
            <w:vAlign w:val="center"/>
          </w:tcPr>
          <w:p w14:paraId="2266F148" w14:textId="77777777" w:rsidR="004C34F4" w:rsidRPr="002B2C25" w:rsidRDefault="004C34F4" w:rsidP="00335FB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0.00019</w:t>
            </w:r>
          </w:p>
        </w:tc>
        <w:tc>
          <w:tcPr>
            <w:tcW w:w="708" w:type="dxa"/>
            <w:tcBorders>
              <w:left w:val="single" w:sz="4" w:space="0" w:color="auto"/>
            </w:tcBorders>
            <w:noWrap/>
            <w:vAlign w:val="center"/>
            <w:hideMark/>
          </w:tcPr>
          <w:p w14:paraId="624312DF"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0.010</w:t>
            </w:r>
          </w:p>
          <w:p w14:paraId="4237EC4C"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(0.003)</w:t>
            </w:r>
          </w:p>
        </w:tc>
        <w:tc>
          <w:tcPr>
            <w:tcW w:w="567" w:type="dxa"/>
            <w:tcBorders>
              <w:right w:val="single" w:sz="4" w:space="0" w:color="auto"/>
            </w:tcBorders>
            <w:noWrap/>
            <w:hideMark/>
          </w:tcPr>
          <w:p w14:paraId="7671000A"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9" w:type="dxa"/>
            <w:tcBorders>
              <w:left w:val="single" w:sz="4" w:space="0" w:color="auto"/>
            </w:tcBorders>
            <w:noWrap/>
            <w:vAlign w:val="center"/>
          </w:tcPr>
          <w:p w14:paraId="681B7711"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0.004</w:t>
            </w:r>
          </w:p>
          <w:p w14:paraId="00B3B5B3"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(0.005)</w:t>
            </w:r>
          </w:p>
        </w:tc>
        <w:tc>
          <w:tcPr>
            <w:tcW w:w="533" w:type="dxa"/>
            <w:tcBorders>
              <w:right w:val="single" w:sz="4" w:space="0" w:color="auto"/>
            </w:tcBorders>
          </w:tcPr>
          <w:p w14:paraId="094E446F"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0665D6" w:rsidRPr="002B2C25" w14:paraId="3A0B6FEF" w14:textId="77777777" w:rsidTr="0006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left w:val="single" w:sz="4" w:space="0" w:color="auto"/>
              <w:right w:val="single" w:sz="4" w:space="0" w:color="auto"/>
            </w:tcBorders>
            <w:noWrap/>
            <w:vAlign w:val="center"/>
            <w:hideMark/>
          </w:tcPr>
          <w:p w14:paraId="240D0425" w14:textId="77777777" w:rsidR="004C34F4" w:rsidRPr="00CC315D" w:rsidRDefault="004C34F4" w:rsidP="00CC315D">
            <w:pPr>
              <w:rPr>
                <w:rFonts w:ascii="Calibri" w:eastAsia="Times New Roman" w:hAnsi="Calibri"/>
                <w:bCs w:val="0"/>
                <w:color w:val="000000"/>
                <w:sz w:val="16"/>
                <w:szCs w:val="16"/>
              </w:rPr>
            </w:pPr>
            <w:r w:rsidRPr="004C34F4">
              <w:rPr>
                <w:rFonts w:ascii="Calibri" w:eastAsia="Times New Roman" w:hAnsi="Calibri"/>
                <w:color w:val="000000"/>
                <w:sz w:val="16"/>
                <w:szCs w:val="16"/>
              </w:rPr>
              <w:t>average export intensity, other firms, all products. y</w:t>
            </w:r>
          </w:p>
        </w:tc>
        <w:tc>
          <w:tcPr>
            <w:tcW w:w="709" w:type="dxa"/>
            <w:tcBorders>
              <w:left w:val="single" w:sz="4" w:space="0" w:color="auto"/>
            </w:tcBorders>
            <w:noWrap/>
            <w:vAlign w:val="center"/>
            <w:hideMark/>
          </w:tcPr>
          <w:p w14:paraId="2264CCF5"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-0.011</w:t>
            </w:r>
          </w:p>
          <w:p w14:paraId="1017961B"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(0.006)</w:t>
            </w:r>
          </w:p>
        </w:tc>
        <w:tc>
          <w:tcPr>
            <w:tcW w:w="567" w:type="dxa"/>
            <w:noWrap/>
            <w:hideMark/>
          </w:tcPr>
          <w:p w14:paraId="73E64363"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vAlign w:val="center"/>
          </w:tcPr>
          <w:p w14:paraId="63B430A6" w14:textId="77777777" w:rsidR="004C34F4" w:rsidRPr="002B2C25" w:rsidRDefault="004C34F4" w:rsidP="00335FB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-0.00037</w:t>
            </w:r>
          </w:p>
        </w:tc>
        <w:tc>
          <w:tcPr>
            <w:tcW w:w="708" w:type="dxa"/>
            <w:tcBorders>
              <w:left w:val="single" w:sz="4" w:space="0" w:color="auto"/>
            </w:tcBorders>
            <w:noWrap/>
            <w:vAlign w:val="center"/>
            <w:hideMark/>
          </w:tcPr>
          <w:p w14:paraId="12BB4652"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-0.004</w:t>
            </w:r>
          </w:p>
          <w:p w14:paraId="35856E7D"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(0.004)</w:t>
            </w:r>
          </w:p>
        </w:tc>
        <w:tc>
          <w:tcPr>
            <w:tcW w:w="567" w:type="dxa"/>
            <w:tcBorders>
              <w:right w:val="single" w:sz="4" w:space="0" w:color="auto"/>
            </w:tcBorders>
            <w:noWrap/>
            <w:hideMark/>
          </w:tcPr>
          <w:p w14:paraId="5AEC7BD0"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709" w:type="dxa"/>
            <w:tcBorders>
              <w:left w:val="single" w:sz="4" w:space="0" w:color="auto"/>
            </w:tcBorders>
            <w:noWrap/>
            <w:vAlign w:val="center"/>
          </w:tcPr>
          <w:p w14:paraId="3D56C290" w14:textId="77777777" w:rsidR="004C34F4" w:rsidRPr="000A59FD"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6"/>
                <w:szCs w:val="16"/>
              </w:rPr>
            </w:pPr>
            <w:r w:rsidRPr="000A59FD">
              <w:rPr>
                <w:rFonts w:ascii="Calibri" w:hAnsi="Calibri" w:cs="Calibri"/>
                <w:b/>
                <w:color w:val="000000"/>
                <w:sz w:val="16"/>
                <w:szCs w:val="16"/>
              </w:rPr>
              <w:t>-0.008</w:t>
            </w:r>
          </w:p>
          <w:p w14:paraId="4472ECA6"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CB56C5">
              <w:rPr>
                <w:rFonts w:ascii="Calibri" w:hAnsi="Calibri" w:cs="Calibri"/>
                <w:color w:val="000000"/>
                <w:sz w:val="16"/>
                <w:szCs w:val="16"/>
              </w:rPr>
              <w:t>(0.006)</w:t>
            </w:r>
          </w:p>
        </w:tc>
        <w:tc>
          <w:tcPr>
            <w:tcW w:w="533" w:type="dxa"/>
            <w:tcBorders>
              <w:right w:val="single" w:sz="4" w:space="0" w:color="auto"/>
            </w:tcBorders>
          </w:tcPr>
          <w:p w14:paraId="07ED6A16"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0665D6" w:rsidRPr="002B2C25" w14:paraId="00961333" w14:textId="77777777" w:rsidTr="000665D6">
        <w:trPr>
          <w:trHeight w:val="300"/>
        </w:trPr>
        <w:tc>
          <w:tcPr>
            <w:cnfStyle w:val="001000000000" w:firstRow="0" w:lastRow="0" w:firstColumn="1" w:lastColumn="0" w:oddVBand="0" w:evenVBand="0" w:oddHBand="0" w:evenHBand="0" w:firstRowFirstColumn="0" w:firstRowLastColumn="0" w:lastRowFirstColumn="0" w:lastRowLastColumn="0"/>
            <w:tcW w:w="4644" w:type="dxa"/>
            <w:tcBorders>
              <w:left w:val="single" w:sz="4" w:space="0" w:color="auto"/>
              <w:right w:val="single" w:sz="4" w:space="0" w:color="auto"/>
            </w:tcBorders>
            <w:noWrap/>
            <w:vAlign w:val="center"/>
            <w:hideMark/>
          </w:tcPr>
          <w:p w14:paraId="63D20887" w14:textId="77777777" w:rsidR="004C34F4" w:rsidRPr="00CC315D" w:rsidRDefault="004C34F4" w:rsidP="00CC315D">
            <w:pPr>
              <w:rPr>
                <w:rFonts w:ascii="Calibri" w:eastAsia="Times New Roman" w:hAnsi="Calibri"/>
                <w:bCs w:val="0"/>
                <w:color w:val="000000"/>
                <w:sz w:val="16"/>
                <w:szCs w:val="16"/>
              </w:rPr>
            </w:pPr>
            <w:r w:rsidRPr="004C34F4">
              <w:rPr>
                <w:rFonts w:ascii="Calibri" w:eastAsia="Times New Roman" w:hAnsi="Calibri"/>
                <w:color w:val="000000"/>
                <w:sz w:val="16"/>
                <w:szCs w:val="16"/>
              </w:rPr>
              <w:t>country value, other firms, same product. (1-y)</w:t>
            </w:r>
          </w:p>
        </w:tc>
        <w:tc>
          <w:tcPr>
            <w:tcW w:w="709" w:type="dxa"/>
            <w:tcBorders>
              <w:left w:val="single" w:sz="4" w:space="0" w:color="auto"/>
            </w:tcBorders>
            <w:noWrap/>
            <w:vAlign w:val="center"/>
            <w:hideMark/>
          </w:tcPr>
          <w:p w14:paraId="0B9E01AE"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p w14:paraId="47B3337F"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(0.000)</w:t>
            </w:r>
          </w:p>
        </w:tc>
        <w:tc>
          <w:tcPr>
            <w:tcW w:w="567" w:type="dxa"/>
            <w:noWrap/>
            <w:hideMark/>
          </w:tcPr>
          <w:p w14:paraId="40CB6D52"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vAlign w:val="center"/>
          </w:tcPr>
          <w:p w14:paraId="572DC8FD" w14:textId="77777777" w:rsidR="004C34F4" w:rsidRPr="002B2C25" w:rsidRDefault="004C34F4" w:rsidP="00335FB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-0.00003</w:t>
            </w:r>
          </w:p>
        </w:tc>
        <w:tc>
          <w:tcPr>
            <w:tcW w:w="708" w:type="dxa"/>
            <w:tcBorders>
              <w:left w:val="single" w:sz="4" w:space="0" w:color="auto"/>
            </w:tcBorders>
            <w:noWrap/>
            <w:vAlign w:val="center"/>
            <w:hideMark/>
          </w:tcPr>
          <w:p w14:paraId="128488D3"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p w14:paraId="0181C43F"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(0.000)</w:t>
            </w:r>
          </w:p>
        </w:tc>
        <w:tc>
          <w:tcPr>
            <w:tcW w:w="567" w:type="dxa"/>
            <w:tcBorders>
              <w:right w:val="single" w:sz="4" w:space="0" w:color="auto"/>
            </w:tcBorders>
            <w:noWrap/>
            <w:hideMark/>
          </w:tcPr>
          <w:p w14:paraId="6A526433"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9" w:type="dxa"/>
            <w:tcBorders>
              <w:left w:val="single" w:sz="4" w:space="0" w:color="auto"/>
            </w:tcBorders>
            <w:noWrap/>
            <w:vAlign w:val="center"/>
          </w:tcPr>
          <w:p w14:paraId="75DAE506"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-0.001</w:t>
            </w:r>
          </w:p>
          <w:p w14:paraId="6990FD14"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(0.000)</w:t>
            </w:r>
          </w:p>
        </w:tc>
        <w:tc>
          <w:tcPr>
            <w:tcW w:w="533" w:type="dxa"/>
            <w:tcBorders>
              <w:right w:val="single" w:sz="4" w:space="0" w:color="auto"/>
            </w:tcBorders>
          </w:tcPr>
          <w:p w14:paraId="7A49E9AA"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23DB7D9A" w14:textId="77777777" w:rsidTr="0006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left w:val="single" w:sz="4" w:space="0" w:color="auto"/>
              <w:right w:val="single" w:sz="4" w:space="0" w:color="auto"/>
            </w:tcBorders>
            <w:noWrap/>
            <w:vAlign w:val="center"/>
            <w:hideMark/>
          </w:tcPr>
          <w:p w14:paraId="186B497F" w14:textId="77777777" w:rsidR="004C34F4" w:rsidRPr="00CC315D" w:rsidRDefault="004C34F4" w:rsidP="00CC315D">
            <w:pPr>
              <w:rPr>
                <w:rFonts w:ascii="Calibri" w:eastAsia="Times New Roman" w:hAnsi="Calibri"/>
                <w:bCs w:val="0"/>
                <w:color w:val="000000"/>
                <w:sz w:val="16"/>
                <w:szCs w:val="16"/>
              </w:rPr>
            </w:pPr>
            <w:r w:rsidRPr="004C34F4">
              <w:rPr>
                <w:rFonts w:ascii="Calibri" w:eastAsia="Times New Roman" w:hAnsi="Calibri"/>
                <w:color w:val="000000"/>
                <w:sz w:val="16"/>
                <w:szCs w:val="16"/>
              </w:rPr>
              <w:t>country value, other firms, same product. y</w:t>
            </w:r>
          </w:p>
        </w:tc>
        <w:tc>
          <w:tcPr>
            <w:tcW w:w="709" w:type="dxa"/>
            <w:tcBorders>
              <w:left w:val="single" w:sz="4" w:space="0" w:color="auto"/>
            </w:tcBorders>
            <w:noWrap/>
            <w:vAlign w:val="center"/>
            <w:hideMark/>
          </w:tcPr>
          <w:p w14:paraId="66EF48EE"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-0.001</w:t>
            </w:r>
          </w:p>
          <w:p w14:paraId="04CDB5DB"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(0.000)</w:t>
            </w:r>
          </w:p>
        </w:tc>
        <w:tc>
          <w:tcPr>
            <w:tcW w:w="567" w:type="dxa"/>
            <w:noWrap/>
            <w:hideMark/>
          </w:tcPr>
          <w:p w14:paraId="62C65731"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vAlign w:val="center"/>
          </w:tcPr>
          <w:p w14:paraId="6E0BDB53" w14:textId="77777777" w:rsidR="004C34F4" w:rsidRPr="002B2C25" w:rsidRDefault="004C34F4" w:rsidP="00335FB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-0.00003</w:t>
            </w:r>
          </w:p>
        </w:tc>
        <w:tc>
          <w:tcPr>
            <w:tcW w:w="708" w:type="dxa"/>
            <w:tcBorders>
              <w:left w:val="single" w:sz="4" w:space="0" w:color="auto"/>
            </w:tcBorders>
            <w:noWrap/>
            <w:vAlign w:val="center"/>
            <w:hideMark/>
          </w:tcPr>
          <w:p w14:paraId="57E9E7E7"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-0.002</w:t>
            </w:r>
          </w:p>
          <w:p w14:paraId="4372605C"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(0.000)</w:t>
            </w:r>
          </w:p>
        </w:tc>
        <w:tc>
          <w:tcPr>
            <w:tcW w:w="567" w:type="dxa"/>
            <w:tcBorders>
              <w:right w:val="single" w:sz="4" w:space="0" w:color="auto"/>
            </w:tcBorders>
            <w:noWrap/>
            <w:hideMark/>
          </w:tcPr>
          <w:p w14:paraId="15E7824A"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9" w:type="dxa"/>
            <w:tcBorders>
              <w:left w:val="single" w:sz="4" w:space="0" w:color="auto"/>
            </w:tcBorders>
            <w:noWrap/>
            <w:vAlign w:val="center"/>
          </w:tcPr>
          <w:p w14:paraId="6D7E14B1"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-0.001</w:t>
            </w:r>
          </w:p>
          <w:p w14:paraId="18ECB2E7"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(0.000)</w:t>
            </w:r>
          </w:p>
        </w:tc>
        <w:tc>
          <w:tcPr>
            <w:tcW w:w="533" w:type="dxa"/>
            <w:tcBorders>
              <w:right w:val="single" w:sz="4" w:space="0" w:color="auto"/>
            </w:tcBorders>
          </w:tcPr>
          <w:p w14:paraId="4B981146"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3CEC7139" w14:textId="77777777" w:rsidTr="000665D6">
        <w:trPr>
          <w:trHeight w:val="300"/>
        </w:trPr>
        <w:tc>
          <w:tcPr>
            <w:cnfStyle w:val="001000000000" w:firstRow="0" w:lastRow="0" w:firstColumn="1" w:lastColumn="0" w:oddVBand="0" w:evenVBand="0" w:oddHBand="0" w:evenHBand="0" w:firstRowFirstColumn="0" w:firstRowLastColumn="0" w:lastRowFirstColumn="0" w:lastRowLastColumn="0"/>
            <w:tcW w:w="4644" w:type="dxa"/>
            <w:tcBorders>
              <w:left w:val="single" w:sz="4" w:space="0" w:color="auto"/>
              <w:right w:val="single" w:sz="4" w:space="0" w:color="auto"/>
            </w:tcBorders>
            <w:noWrap/>
            <w:vAlign w:val="center"/>
            <w:hideMark/>
          </w:tcPr>
          <w:p w14:paraId="366E4840" w14:textId="77777777" w:rsidR="004C34F4" w:rsidRPr="00CC315D" w:rsidRDefault="004C34F4" w:rsidP="00CC315D">
            <w:pPr>
              <w:rPr>
                <w:rFonts w:ascii="Calibri" w:eastAsia="Times New Roman" w:hAnsi="Calibri"/>
                <w:bCs w:val="0"/>
                <w:color w:val="000000"/>
                <w:sz w:val="16"/>
                <w:szCs w:val="16"/>
              </w:rPr>
            </w:pPr>
            <w:r w:rsidRPr="004C34F4">
              <w:rPr>
                <w:rFonts w:ascii="Calibri" w:eastAsia="Times New Roman" w:hAnsi="Calibri"/>
                <w:color w:val="000000"/>
                <w:sz w:val="16"/>
                <w:szCs w:val="16"/>
              </w:rPr>
              <w:t>country value, other firms, all products. (1-y)</w:t>
            </w:r>
          </w:p>
        </w:tc>
        <w:tc>
          <w:tcPr>
            <w:tcW w:w="709" w:type="dxa"/>
            <w:tcBorders>
              <w:left w:val="single" w:sz="4" w:space="0" w:color="auto"/>
            </w:tcBorders>
            <w:noWrap/>
            <w:vAlign w:val="center"/>
            <w:hideMark/>
          </w:tcPr>
          <w:p w14:paraId="3FD687C8"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0.000</w:t>
            </w:r>
          </w:p>
          <w:p w14:paraId="2423D6E7"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(0.000)</w:t>
            </w:r>
          </w:p>
        </w:tc>
        <w:tc>
          <w:tcPr>
            <w:tcW w:w="567" w:type="dxa"/>
            <w:noWrap/>
            <w:hideMark/>
          </w:tcPr>
          <w:p w14:paraId="0DF82E31"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851" w:type="dxa"/>
            <w:tcBorders>
              <w:right w:val="single" w:sz="4" w:space="0" w:color="auto"/>
            </w:tcBorders>
            <w:vAlign w:val="center"/>
          </w:tcPr>
          <w:p w14:paraId="0510D237" w14:textId="77777777" w:rsidR="004C34F4" w:rsidRPr="002B2C25" w:rsidRDefault="004C34F4" w:rsidP="00335FB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-0.00001</w:t>
            </w:r>
          </w:p>
        </w:tc>
        <w:tc>
          <w:tcPr>
            <w:tcW w:w="708" w:type="dxa"/>
            <w:tcBorders>
              <w:left w:val="single" w:sz="4" w:space="0" w:color="auto"/>
            </w:tcBorders>
            <w:noWrap/>
            <w:vAlign w:val="center"/>
            <w:hideMark/>
          </w:tcPr>
          <w:p w14:paraId="715D353C"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0.000</w:t>
            </w:r>
          </w:p>
          <w:p w14:paraId="1FD033E9"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(0.000)</w:t>
            </w:r>
          </w:p>
        </w:tc>
        <w:tc>
          <w:tcPr>
            <w:tcW w:w="567" w:type="dxa"/>
            <w:tcBorders>
              <w:right w:val="single" w:sz="4" w:space="0" w:color="auto"/>
            </w:tcBorders>
            <w:noWrap/>
            <w:hideMark/>
          </w:tcPr>
          <w:p w14:paraId="116447E4"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w:t>
            </w:r>
          </w:p>
        </w:tc>
        <w:tc>
          <w:tcPr>
            <w:tcW w:w="709" w:type="dxa"/>
            <w:tcBorders>
              <w:left w:val="single" w:sz="4" w:space="0" w:color="auto"/>
            </w:tcBorders>
            <w:noWrap/>
            <w:vAlign w:val="center"/>
          </w:tcPr>
          <w:p w14:paraId="4F26ABED"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0.000</w:t>
            </w:r>
          </w:p>
          <w:p w14:paraId="199E827C" w14:textId="77777777" w:rsidR="004C34F4" w:rsidRPr="002B2C25" w:rsidRDefault="004C34F4" w:rsidP="00CC315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(0.000)</w:t>
            </w:r>
          </w:p>
        </w:tc>
        <w:tc>
          <w:tcPr>
            <w:tcW w:w="533" w:type="dxa"/>
            <w:tcBorders>
              <w:right w:val="single" w:sz="4" w:space="0" w:color="auto"/>
            </w:tcBorders>
          </w:tcPr>
          <w:p w14:paraId="71008B49" w14:textId="77777777" w:rsidR="004C34F4" w:rsidRPr="002B2C25" w:rsidRDefault="004C34F4" w:rsidP="00335FB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w:t>
            </w:r>
          </w:p>
        </w:tc>
      </w:tr>
      <w:tr w:rsidR="000665D6" w:rsidRPr="002B2C25" w14:paraId="1194607D" w14:textId="77777777" w:rsidTr="000665D6">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4644" w:type="dxa"/>
            <w:tcBorders>
              <w:left w:val="single" w:sz="4" w:space="0" w:color="auto"/>
              <w:bottom w:val="single" w:sz="4" w:space="0" w:color="auto"/>
              <w:right w:val="single" w:sz="4" w:space="0" w:color="auto"/>
            </w:tcBorders>
            <w:noWrap/>
            <w:vAlign w:val="center"/>
            <w:hideMark/>
          </w:tcPr>
          <w:p w14:paraId="55C05B5E" w14:textId="77777777" w:rsidR="004C34F4" w:rsidRPr="00CC315D" w:rsidRDefault="004C34F4" w:rsidP="00CC315D">
            <w:pPr>
              <w:rPr>
                <w:rFonts w:ascii="Calibri" w:eastAsia="Times New Roman" w:hAnsi="Calibri"/>
                <w:bCs w:val="0"/>
                <w:color w:val="000000"/>
                <w:sz w:val="16"/>
                <w:szCs w:val="16"/>
              </w:rPr>
            </w:pPr>
            <w:r w:rsidRPr="004C34F4">
              <w:rPr>
                <w:rFonts w:ascii="Calibri" w:eastAsia="Times New Roman" w:hAnsi="Calibri"/>
                <w:color w:val="000000"/>
                <w:sz w:val="16"/>
                <w:szCs w:val="16"/>
              </w:rPr>
              <w:t xml:space="preserve"> country value, other firms, all products. y</w:t>
            </w:r>
          </w:p>
        </w:tc>
        <w:tc>
          <w:tcPr>
            <w:tcW w:w="709" w:type="dxa"/>
            <w:tcBorders>
              <w:left w:val="single" w:sz="4" w:space="0" w:color="auto"/>
              <w:bottom w:val="single" w:sz="4" w:space="0" w:color="auto"/>
            </w:tcBorders>
            <w:noWrap/>
            <w:vAlign w:val="center"/>
            <w:hideMark/>
          </w:tcPr>
          <w:p w14:paraId="4F7DFFD0"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0.000</w:t>
            </w:r>
          </w:p>
          <w:p w14:paraId="2FCBA029"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(0.000)</w:t>
            </w:r>
          </w:p>
        </w:tc>
        <w:tc>
          <w:tcPr>
            <w:tcW w:w="567" w:type="dxa"/>
            <w:tcBorders>
              <w:bottom w:val="single" w:sz="4" w:space="0" w:color="auto"/>
            </w:tcBorders>
            <w:noWrap/>
            <w:hideMark/>
          </w:tcPr>
          <w:p w14:paraId="31CC1751"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851" w:type="dxa"/>
            <w:tcBorders>
              <w:bottom w:val="single" w:sz="4" w:space="0" w:color="auto"/>
              <w:right w:val="single" w:sz="4" w:space="0" w:color="auto"/>
            </w:tcBorders>
            <w:vAlign w:val="center"/>
          </w:tcPr>
          <w:p w14:paraId="7DA750C5" w14:textId="77777777" w:rsidR="004C34F4" w:rsidRPr="002B2C25" w:rsidRDefault="004C34F4" w:rsidP="00335FB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0.00000</w:t>
            </w:r>
          </w:p>
        </w:tc>
        <w:tc>
          <w:tcPr>
            <w:tcW w:w="708" w:type="dxa"/>
            <w:tcBorders>
              <w:left w:val="single" w:sz="4" w:space="0" w:color="auto"/>
              <w:bottom w:val="single" w:sz="4" w:space="0" w:color="auto"/>
            </w:tcBorders>
            <w:noWrap/>
            <w:vAlign w:val="center"/>
            <w:hideMark/>
          </w:tcPr>
          <w:p w14:paraId="16D2874F"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0.000</w:t>
            </w:r>
          </w:p>
          <w:p w14:paraId="259DB15A"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2B2C25">
              <w:rPr>
                <w:rFonts w:ascii="Calibri" w:eastAsia="Times New Roman" w:hAnsi="Calibri"/>
                <w:color w:val="000000"/>
                <w:sz w:val="16"/>
                <w:szCs w:val="16"/>
              </w:rPr>
              <w:t>(0.000)</w:t>
            </w:r>
          </w:p>
        </w:tc>
        <w:tc>
          <w:tcPr>
            <w:tcW w:w="567" w:type="dxa"/>
            <w:tcBorders>
              <w:bottom w:val="single" w:sz="4" w:space="0" w:color="auto"/>
              <w:right w:val="single" w:sz="4" w:space="0" w:color="auto"/>
            </w:tcBorders>
            <w:noWrap/>
            <w:hideMark/>
          </w:tcPr>
          <w:p w14:paraId="2DA98065"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709" w:type="dxa"/>
            <w:tcBorders>
              <w:left w:val="single" w:sz="4" w:space="0" w:color="auto"/>
              <w:bottom w:val="single" w:sz="4" w:space="0" w:color="auto"/>
            </w:tcBorders>
            <w:noWrap/>
            <w:vAlign w:val="center"/>
          </w:tcPr>
          <w:p w14:paraId="5AAF6D18"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0.000</w:t>
            </w:r>
          </w:p>
          <w:p w14:paraId="16F919B9" w14:textId="77777777" w:rsidR="004C34F4" w:rsidRPr="002B2C25" w:rsidRDefault="004C34F4" w:rsidP="00CC315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2C25">
              <w:rPr>
                <w:rFonts w:ascii="Calibri" w:hAnsi="Calibri" w:cs="Calibri"/>
                <w:color w:val="000000"/>
                <w:sz w:val="16"/>
                <w:szCs w:val="16"/>
              </w:rPr>
              <w:t>(0.000)</w:t>
            </w:r>
          </w:p>
        </w:tc>
        <w:tc>
          <w:tcPr>
            <w:tcW w:w="533" w:type="dxa"/>
            <w:tcBorders>
              <w:bottom w:val="single" w:sz="4" w:space="0" w:color="auto"/>
              <w:right w:val="single" w:sz="4" w:space="0" w:color="auto"/>
            </w:tcBorders>
          </w:tcPr>
          <w:p w14:paraId="6D5C862D" w14:textId="77777777" w:rsidR="004C34F4" w:rsidRPr="002B2C25" w:rsidRDefault="004C34F4" w:rsidP="00335FB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bl>
    <w:p w14:paraId="044663DF" w14:textId="77777777" w:rsidR="008B2F02" w:rsidRDefault="003F2FA3" w:rsidP="008B2F02">
      <w:pPr>
        <w:rPr>
          <w:sz w:val="18"/>
          <w:szCs w:val="18"/>
          <w:lang w:val="en-US"/>
        </w:rPr>
      </w:pPr>
      <w:r>
        <w:rPr>
          <w:sz w:val="18"/>
          <w:szCs w:val="18"/>
          <w:lang w:val="en-US"/>
        </w:rPr>
        <w:t xml:space="preserve">See note for table 2. </w:t>
      </w:r>
    </w:p>
    <w:p w14:paraId="1B7207EE" w14:textId="77777777" w:rsidR="00480F13" w:rsidRPr="002B2C25" w:rsidRDefault="00480F13" w:rsidP="008B2F02">
      <w:pPr>
        <w:rPr>
          <w:b/>
          <w:noProof/>
          <w:sz w:val="18"/>
          <w:szCs w:val="18"/>
          <w:lang w:val="en-US"/>
        </w:rPr>
      </w:pPr>
    </w:p>
    <w:p w14:paraId="00A6E57F" w14:textId="64F3E0E6" w:rsidR="00445A68" w:rsidRPr="00630D2A" w:rsidRDefault="00A04556" w:rsidP="00913002">
      <w:pPr>
        <w:spacing w:before="120" w:after="120" w:line="480" w:lineRule="auto"/>
        <w:rPr>
          <w:sz w:val="22"/>
          <w:szCs w:val="22"/>
        </w:rPr>
      </w:pPr>
      <w:r w:rsidRPr="00630D2A">
        <w:rPr>
          <w:bCs/>
          <w:sz w:val="22"/>
          <w:szCs w:val="22"/>
        </w:rPr>
        <w:t>Along the extensive margin general spillover e</w:t>
      </w:r>
      <w:r w:rsidR="00913002" w:rsidRPr="00630D2A">
        <w:rPr>
          <w:bCs/>
          <w:sz w:val="22"/>
          <w:szCs w:val="22"/>
        </w:rPr>
        <w:t xml:space="preserve">ffects </w:t>
      </w:r>
      <w:r w:rsidRPr="00630D2A">
        <w:rPr>
          <w:bCs/>
          <w:sz w:val="22"/>
          <w:szCs w:val="22"/>
        </w:rPr>
        <w:t>are</w:t>
      </w:r>
      <w:r w:rsidR="00913002" w:rsidRPr="00630D2A">
        <w:rPr>
          <w:bCs/>
          <w:sz w:val="22"/>
          <w:szCs w:val="22"/>
        </w:rPr>
        <w:t xml:space="preserve"> captured by </w:t>
      </w:r>
      <w:r w:rsidR="00445A68" w:rsidRPr="00630D2A">
        <w:rPr>
          <w:sz w:val="22"/>
          <w:szCs w:val="22"/>
        </w:rPr>
        <w:t xml:space="preserve">the variable </w:t>
      </w:r>
      <w:r w:rsidR="00445A68" w:rsidRPr="00630D2A">
        <w:rPr>
          <w:i/>
          <w:sz w:val="22"/>
          <w:szCs w:val="22"/>
        </w:rPr>
        <w:t>number of other firms, all products</w:t>
      </w:r>
      <w:r w:rsidRPr="00630D2A">
        <w:rPr>
          <w:sz w:val="22"/>
          <w:szCs w:val="22"/>
        </w:rPr>
        <w:t xml:space="preserve">, while additional intra-product effects are captured by </w:t>
      </w:r>
      <w:r w:rsidRPr="00630D2A">
        <w:rPr>
          <w:i/>
          <w:sz w:val="22"/>
          <w:szCs w:val="22"/>
        </w:rPr>
        <w:t>number of other firms, same product</w:t>
      </w:r>
      <w:r w:rsidRPr="00630D2A">
        <w:rPr>
          <w:sz w:val="22"/>
          <w:szCs w:val="22"/>
        </w:rPr>
        <w:t xml:space="preserve">. </w:t>
      </w:r>
      <w:r w:rsidR="00913002" w:rsidRPr="00630D2A">
        <w:rPr>
          <w:sz w:val="22"/>
          <w:szCs w:val="22"/>
        </w:rPr>
        <w:t>Estimated coefficients are positive and significant</w:t>
      </w:r>
      <w:r w:rsidR="00B0695C" w:rsidRPr="00630D2A">
        <w:rPr>
          <w:sz w:val="22"/>
          <w:szCs w:val="22"/>
        </w:rPr>
        <w:t>.</w:t>
      </w:r>
      <w:r w:rsidR="002E615E">
        <w:rPr>
          <w:sz w:val="22"/>
          <w:szCs w:val="22"/>
        </w:rPr>
        <w:t xml:space="preserve"> </w:t>
      </w:r>
      <w:r w:rsidR="00445A68" w:rsidRPr="00630D2A">
        <w:rPr>
          <w:sz w:val="22"/>
          <w:szCs w:val="22"/>
        </w:rPr>
        <w:t>The APEs show that an additional firm exporting a product to a country increases the probability of a</w:t>
      </w:r>
      <w:r w:rsidRPr="00630D2A">
        <w:rPr>
          <w:sz w:val="22"/>
          <w:szCs w:val="22"/>
        </w:rPr>
        <w:t>nother</w:t>
      </w:r>
      <w:r w:rsidR="00445A68" w:rsidRPr="00630D2A">
        <w:rPr>
          <w:sz w:val="22"/>
          <w:szCs w:val="22"/>
        </w:rPr>
        <w:t xml:space="preserve"> firm exporting the same product to the same country by approximately 1</w:t>
      </w:r>
      <w:r w:rsidR="00581557" w:rsidRPr="00630D2A">
        <w:rPr>
          <w:sz w:val="22"/>
          <w:szCs w:val="22"/>
        </w:rPr>
        <w:t xml:space="preserve"> per cent</w:t>
      </w:r>
      <w:r w:rsidR="00A808FF">
        <w:rPr>
          <w:sz w:val="22"/>
          <w:szCs w:val="22"/>
        </w:rPr>
        <w:t xml:space="preserve"> of APP</w:t>
      </w:r>
      <w:r w:rsidR="00581557" w:rsidRPr="00630D2A">
        <w:rPr>
          <w:sz w:val="22"/>
          <w:szCs w:val="22"/>
        </w:rPr>
        <w:t xml:space="preserve"> </w:t>
      </w:r>
      <w:r w:rsidR="005E660A">
        <w:rPr>
          <w:sz w:val="22"/>
          <w:szCs w:val="22"/>
        </w:rPr>
        <w:t>(</w:t>
      </w:r>
      <w:r w:rsidR="00445A68" w:rsidRPr="00630D2A">
        <w:rPr>
          <w:sz w:val="22"/>
          <w:szCs w:val="22"/>
        </w:rPr>
        <w:t>for entrants as well as for continuing exporters</w:t>
      </w:r>
      <w:r w:rsidR="005E660A">
        <w:rPr>
          <w:sz w:val="22"/>
          <w:szCs w:val="22"/>
        </w:rPr>
        <w:t>)</w:t>
      </w:r>
      <w:r w:rsidR="00445A68" w:rsidRPr="00630D2A">
        <w:rPr>
          <w:sz w:val="22"/>
          <w:szCs w:val="22"/>
        </w:rPr>
        <w:t>. There is also some evidence of spillovers</w:t>
      </w:r>
      <w:r w:rsidR="003600BE" w:rsidRPr="00630D2A">
        <w:rPr>
          <w:sz w:val="22"/>
          <w:szCs w:val="22"/>
        </w:rPr>
        <w:t xml:space="preserve"> across products</w:t>
      </w:r>
      <w:r w:rsidR="00445A68" w:rsidRPr="00630D2A">
        <w:rPr>
          <w:sz w:val="22"/>
          <w:szCs w:val="22"/>
        </w:rPr>
        <w:t>, but effects are smaller. It should be noted that these revealed spillover effects are net of any competition effects, which would tend to reduce the coefficients. The results are in line with findings in Medin and Melchior (2002), where interviews with Norwegian seafood exporters showed that firms consider</w:t>
      </w:r>
      <w:r w:rsidR="00B0542A">
        <w:rPr>
          <w:sz w:val="22"/>
          <w:szCs w:val="22"/>
        </w:rPr>
        <w:t>ed</w:t>
      </w:r>
      <w:r w:rsidR="00445A68" w:rsidRPr="00630D2A">
        <w:rPr>
          <w:sz w:val="22"/>
          <w:szCs w:val="22"/>
        </w:rPr>
        <w:t xml:space="preserve"> it advantageous if there </w:t>
      </w:r>
      <w:r w:rsidR="00B0542A">
        <w:rPr>
          <w:sz w:val="22"/>
          <w:szCs w:val="22"/>
        </w:rPr>
        <w:t>were</w:t>
      </w:r>
      <w:r w:rsidR="00B0542A" w:rsidRPr="00630D2A">
        <w:rPr>
          <w:sz w:val="22"/>
          <w:szCs w:val="22"/>
        </w:rPr>
        <w:t xml:space="preserve"> </w:t>
      </w:r>
      <w:r w:rsidR="00445A68" w:rsidRPr="00630D2A">
        <w:rPr>
          <w:sz w:val="22"/>
          <w:szCs w:val="22"/>
        </w:rPr>
        <w:t>other Norwegian exporters present in a market.</w:t>
      </w:r>
      <w:r w:rsidR="002E615E">
        <w:rPr>
          <w:sz w:val="22"/>
          <w:szCs w:val="22"/>
        </w:rPr>
        <w:t xml:space="preserve"> </w:t>
      </w:r>
    </w:p>
    <w:p w14:paraId="1DBED6D0" w14:textId="77777777" w:rsidR="00445A68" w:rsidRPr="00630D2A" w:rsidRDefault="00445A68" w:rsidP="00445A68">
      <w:pPr>
        <w:spacing w:before="120" w:after="120" w:line="480" w:lineRule="auto"/>
        <w:rPr>
          <w:sz w:val="22"/>
          <w:szCs w:val="22"/>
        </w:rPr>
      </w:pPr>
      <w:r w:rsidRPr="00630D2A">
        <w:rPr>
          <w:sz w:val="22"/>
          <w:szCs w:val="22"/>
        </w:rPr>
        <w:lastRenderedPageBreak/>
        <w:t>Regarding spillovers along the intensive margin, we find evidence of intra</w:t>
      </w:r>
      <w:r w:rsidR="00FC2E29" w:rsidRPr="00630D2A">
        <w:rPr>
          <w:sz w:val="22"/>
          <w:szCs w:val="22"/>
        </w:rPr>
        <w:t>-</w:t>
      </w:r>
      <w:r w:rsidRPr="00630D2A">
        <w:rPr>
          <w:sz w:val="22"/>
          <w:szCs w:val="22"/>
        </w:rPr>
        <w:t xml:space="preserve">product spillovers (captured by </w:t>
      </w:r>
      <w:r w:rsidRPr="00630D2A">
        <w:rPr>
          <w:i/>
          <w:sz w:val="22"/>
          <w:szCs w:val="22"/>
        </w:rPr>
        <w:t>average export intensity, other firms, same product)</w:t>
      </w:r>
      <w:r w:rsidRPr="00630D2A">
        <w:rPr>
          <w:sz w:val="22"/>
          <w:szCs w:val="22"/>
        </w:rPr>
        <w:t xml:space="preserve">, but not of </w:t>
      </w:r>
      <w:r w:rsidR="003600BE" w:rsidRPr="00630D2A">
        <w:rPr>
          <w:sz w:val="22"/>
          <w:szCs w:val="22"/>
        </w:rPr>
        <w:t xml:space="preserve">general </w:t>
      </w:r>
      <w:r w:rsidRPr="00630D2A">
        <w:rPr>
          <w:sz w:val="22"/>
          <w:szCs w:val="22"/>
        </w:rPr>
        <w:t xml:space="preserve">spillovers (captured by </w:t>
      </w:r>
      <w:r w:rsidRPr="00630D2A">
        <w:rPr>
          <w:i/>
          <w:sz w:val="22"/>
          <w:szCs w:val="22"/>
        </w:rPr>
        <w:t xml:space="preserve">average export intensity, other firms, </w:t>
      </w:r>
      <w:r w:rsidR="0075384A">
        <w:rPr>
          <w:i/>
          <w:sz w:val="22"/>
          <w:szCs w:val="22"/>
        </w:rPr>
        <w:t>all</w:t>
      </w:r>
      <w:r w:rsidR="0075384A" w:rsidRPr="00630D2A">
        <w:rPr>
          <w:i/>
          <w:sz w:val="22"/>
          <w:szCs w:val="22"/>
        </w:rPr>
        <w:t xml:space="preserve"> </w:t>
      </w:r>
      <w:r w:rsidRPr="00630D2A">
        <w:rPr>
          <w:i/>
          <w:sz w:val="22"/>
          <w:szCs w:val="22"/>
        </w:rPr>
        <w:t>products</w:t>
      </w:r>
      <w:r w:rsidRPr="00630D2A">
        <w:rPr>
          <w:sz w:val="22"/>
          <w:szCs w:val="22"/>
        </w:rPr>
        <w:t xml:space="preserve">). We also included the total value of other firms’ export of the same or all products </w:t>
      </w:r>
      <w:r w:rsidR="00B0542A" w:rsidRPr="00630D2A">
        <w:rPr>
          <w:sz w:val="22"/>
          <w:szCs w:val="22"/>
        </w:rPr>
        <w:t>as possible source</w:t>
      </w:r>
      <w:r w:rsidR="00B0542A">
        <w:rPr>
          <w:sz w:val="22"/>
          <w:szCs w:val="22"/>
        </w:rPr>
        <w:t>s</w:t>
      </w:r>
      <w:r w:rsidR="00B0542A" w:rsidRPr="00630D2A">
        <w:rPr>
          <w:sz w:val="22"/>
          <w:szCs w:val="22"/>
        </w:rPr>
        <w:t xml:space="preserve"> of spillovers</w:t>
      </w:r>
      <w:r w:rsidR="00B0542A">
        <w:rPr>
          <w:sz w:val="22"/>
          <w:szCs w:val="22"/>
        </w:rPr>
        <w:t xml:space="preserve"> </w:t>
      </w:r>
      <w:r w:rsidR="00244B4B">
        <w:rPr>
          <w:sz w:val="22"/>
          <w:szCs w:val="22"/>
        </w:rPr>
        <w:t>(</w:t>
      </w:r>
      <w:r w:rsidR="00244B4B" w:rsidRPr="00244B4B">
        <w:rPr>
          <w:i/>
          <w:sz w:val="22"/>
          <w:szCs w:val="22"/>
        </w:rPr>
        <w:t>country value, other firms, same/</w:t>
      </w:r>
      <w:r w:rsidR="0075384A">
        <w:rPr>
          <w:i/>
          <w:sz w:val="22"/>
          <w:szCs w:val="22"/>
        </w:rPr>
        <w:t>all</w:t>
      </w:r>
      <w:r w:rsidR="00244B4B" w:rsidRPr="00244B4B">
        <w:rPr>
          <w:i/>
          <w:sz w:val="22"/>
          <w:szCs w:val="22"/>
        </w:rPr>
        <w:t xml:space="preserve"> product</w:t>
      </w:r>
      <w:r w:rsidR="00244B4B">
        <w:rPr>
          <w:i/>
          <w:sz w:val="22"/>
          <w:szCs w:val="22"/>
        </w:rPr>
        <w:t>s</w:t>
      </w:r>
      <w:r w:rsidR="00244B4B">
        <w:rPr>
          <w:sz w:val="22"/>
          <w:szCs w:val="22"/>
        </w:rPr>
        <w:t>)</w:t>
      </w:r>
      <w:r w:rsidRPr="00630D2A">
        <w:rPr>
          <w:sz w:val="22"/>
          <w:szCs w:val="22"/>
        </w:rPr>
        <w:t xml:space="preserve">, but most </w:t>
      </w:r>
      <w:r w:rsidR="00B0542A">
        <w:rPr>
          <w:sz w:val="22"/>
          <w:szCs w:val="22"/>
        </w:rPr>
        <w:t xml:space="preserve">estimated </w:t>
      </w:r>
      <w:r w:rsidRPr="00630D2A">
        <w:rPr>
          <w:sz w:val="22"/>
          <w:szCs w:val="22"/>
        </w:rPr>
        <w:t>coefficients are negative and significant. We interpret this as dominating competition effects.</w:t>
      </w:r>
    </w:p>
    <w:p w14:paraId="3D439A58" w14:textId="12B233C3" w:rsidR="00E814F3" w:rsidRDefault="00E814F3" w:rsidP="00E814F3">
      <w:pPr>
        <w:spacing w:before="120" w:after="120" w:line="480" w:lineRule="auto"/>
        <w:rPr>
          <w:sz w:val="22"/>
          <w:szCs w:val="22"/>
        </w:rPr>
      </w:pPr>
      <w:r w:rsidRPr="00630D2A">
        <w:rPr>
          <w:sz w:val="22"/>
          <w:szCs w:val="22"/>
        </w:rPr>
        <w:t xml:space="preserve">One risk is that our spillover variables capture market attractiveness rather than actual spillovers. To control for this, we included several indications of market attractiveness (see section </w:t>
      </w:r>
      <w:r w:rsidR="00B65B09">
        <w:rPr>
          <w:sz w:val="22"/>
          <w:szCs w:val="22"/>
        </w:rPr>
        <w:t>5</w:t>
      </w:r>
      <w:r w:rsidRPr="00630D2A">
        <w:rPr>
          <w:sz w:val="22"/>
          <w:szCs w:val="22"/>
        </w:rPr>
        <w:t>.</w:t>
      </w:r>
      <w:r w:rsidR="00E86B63">
        <w:rPr>
          <w:sz w:val="22"/>
          <w:szCs w:val="22"/>
        </w:rPr>
        <w:t>5</w:t>
      </w:r>
      <w:r w:rsidRPr="00630D2A">
        <w:rPr>
          <w:sz w:val="22"/>
          <w:szCs w:val="22"/>
        </w:rPr>
        <w:t xml:space="preserve"> and the appendix). </w:t>
      </w:r>
      <w:r w:rsidR="00480F13">
        <w:rPr>
          <w:sz w:val="22"/>
          <w:szCs w:val="22"/>
        </w:rPr>
        <w:t>In addition, we r</w:t>
      </w:r>
      <w:r w:rsidR="002F0303">
        <w:rPr>
          <w:sz w:val="22"/>
          <w:szCs w:val="22"/>
        </w:rPr>
        <w:t>a</w:t>
      </w:r>
      <w:r w:rsidR="00480F13">
        <w:rPr>
          <w:sz w:val="22"/>
          <w:szCs w:val="22"/>
        </w:rPr>
        <w:t xml:space="preserve">n a separate </w:t>
      </w:r>
      <w:r w:rsidR="00E35FC6" w:rsidRPr="00630D2A">
        <w:rPr>
          <w:sz w:val="22"/>
          <w:szCs w:val="22"/>
        </w:rPr>
        <w:t xml:space="preserve">regression </w:t>
      </w:r>
      <w:r w:rsidRPr="00630D2A">
        <w:rPr>
          <w:sz w:val="22"/>
          <w:szCs w:val="22"/>
        </w:rPr>
        <w:t>with country dumm</w:t>
      </w:r>
      <w:r w:rsidR="00E35FC6" w:rsidRPr="00630D2A">
        <w:rPr>
          <w:sz w:val="22"/>
          <w:szCs w:val="22"/>
        </w:rPr>
        <w:t xml:space="preserve">y variables included </w:t>
      </w:r>
      <w:r w:rsidR="00480F13">
        <w:rPr>
          <w:sz w:val="22"/>
          <w:szCs w:val="22"/>
        </w:rPr>
        <w:t>to investigate the sensitivity of the results</w:t>
      </w:r>
      <w:r w:rsidR="00480F13" w:rsidRPr="00630D2A">
        <w:rPr>
          <w:sz w:val="22"/>
          <w:szCs w:val="22"/>
        </w:rPr>
        <w:t xml:space="preserve"> </w:t>
      </w:r>
      <w:r w:rsidR="00E35FC6" w:rsidRPr="00630D2A">
        <w:rPr>
          <w:sz w:val="22"/>
          <w:szCs w:val="22"/>
        </w:rPr>
        <w:t xml:space="preserve">(third set of results in table 1). </w:t>
      </w:r>
      <w:r w:rsidR="007C56BA">
        <w:rPr>
          <w:sz w:val="22"/>
          <w:szCs w:val="22"/>
        </w:rPr>
        <w:t>T</w:t>
      </w:r>
      <w:r w:rsidR="00E35FC6" w:rsidRPr="00630D2A">
        <w:rPr>
          <w:sz w:val="22"/>
          <w:szCs w:val="22"/>
        </w:rPr>
        <w:t>he</w:t>
      </w:r>
      <w:r w:rsidRPr="00630D2A">
        <w:rPr>
          <w:sz w:val="22"/>
          <w:szCs w:val="22"/>
        </w:rPr>
        <w:t xml:space="preserve"> results for the spillover variables </w:t>
      </w:r>
      <w:r w:rsidR="00E35FC6" w:rsidRPr="00630D2A">
        <w:rPr>
          <w:sz w:val="22"/>
          <w:szCs w:val="22"/>
        </w:rPr>
        <w:t xml:space="preserve">(and </w:t>
      </w:r>
      <w:r w:rsidR="00046FA6">
        <w:rPr>
          <w:sz w:val="22"/>
          <w:szCs w:val="22"/>
        </w:rPr>
        <w:t>also</w:t>
      </w:r>
      <w:r w:rsidR="00046FA6" w:rsidRPr="00630D2A">
        <w:rPr>
          <w:sz w:val="22"/>
          <w:szCs w:val="22"/>
        </w:rPr>
        <w:t xml:space="preserve"> </w:t>
      </w:r>
      <w:r w:rsidR="00E35FC6" w:rsidRPr="00630D2A">
        <w:rPr>
          <w:sz w:val="22"/>
          <w:szCs w:val="22"/>
        </w:rPr>
        <w:t xml:space="preserve">other variables) </w:t>
      </w:r>
      <w:r w:rsidRPr="00630D2A">
        <w:rPr>
          <w:sz w:val="22"/>
          <w:szCs w:val="22"/>
        </w:rPr>
        <w:t xml:space="preserve">remained very similar </w:t>
      </w:r>
      <w:r w:rsidR="00480F13">
        <w:rPr>
          <w:sz w:val="22"/>
          <w:szCs w:val="22"/>
        </w:rPr>
        <w:t>in the two regressions</w:t>
      </w:r>
      <w:r w:rsidRPr="00630D2A">
        <w:rPr>
          <w:sz w:val="22"/>
          <w:szCs w:val="22"/>
        </w:rPr>
        <w:t xml:space="preserve">, indicating that these results do not reflect country characteristics. </w:t>
      </w:r>
      <w:r w:rsidR="00E35FC6" w:rsidRPr="00630D2A">
        <w:rPr>
          <w:sz w:val="22"/>
          <w:szCs w:val="22"/>
        </w:rPr>
        <w:t>The only exception is</w:t>
      </w:r>
      <w:r w:rsidR="002E615E">
        <w:rPr>
          <w:sz w:val="22"/>
          <w:szCs w:val="22"/>
        </w:rPr>
        <w:t xml:space="preserve"> </w:t>
      </w:r>
      <w:r w:rsidR="00F35ECD" w:rsidRPr="00630D2A">
        <w:rPr>
          <w:i/>
          <w:sz w:val="22"/>
          <w:szCs w:val="22"/>
        </w:rPr>
        <w:t>average export intensity, other firms, all products</w:t>
      </w:r>
      <w:r w:rsidR="007C349A" w:rsidRPr="00630D2A">
        <w:rPr>
          <w:sz w:val="22"/>
          <w:szCs w:val="22"/>
        </w:rPr>
        <w:t xml:space="preserve"> for continuing exporters</w:t>
      </w:r>
      <w:r w:rsidR="004B2DD3" w:rsidRPr="00630D2A">
        <w:rPr>
          <w:sz w:val="22"/>
          <w:szCs w:val="22"/>
        </w:rPr>
        <w:t xml:space="preserve"> (highlighted with bold letters</w:t>
      </w:r>
      <w:r w:rsidR="00997D72">
        <w:rPr>
          <w:sz w:val="22"/>
          <w:szCs w:val="22"/>
        </w:rPr>
        <w:t xml:space="preserve"> in the table</w:t>
      </w:r>
      <w:r w:rsidR="004B2DD3" w:rsidRPr="00630D2A">
        <w:rPr>
          <w:sz w:val="22"/>
          <w:szCs w:val="22"/>
        </w:rPr>
        <w:t>)</w:t>
      </w:r>
      <w:r w:rsidR="007C349A" w:rsidRPr="00630D2A">
        <w:rPr>
          <w:sz w:val="22"/>
          <w:szCs w:val="22"/>
        </w:rPr>
        <w:t xml:space="preserve"> where the estimated negative coefficient</w:t>
      </w:r>
      <w:r w:rsidR="00B0542A">
        <w:rPr>
          <w:sz w:val="22"/>
          <w:szCs w:val="22"/>
        </w:rPr>
        <w:t xml:space="preserve"> from the main analysis</w:t>
      </w:r>
      <w:r w:rsidR="007C349A" w:rsidRPr="00630D2A">
        <w:rPr>
          <w:sz w:val="22"/>
          <w:szCs w:val="22"/>
        </w:rPr>
        <w:t xml:space="preserve"> is insignificant</w:t>
      </w:r>
      <w:r w:rsidR="00480F13">
        <w:rPr>
          <w:sz w:val="22"/>
          <w:szCs w:val="22"/>
        </w:rPr>
        <w:t xml:space="preserve"> in the regression with country dummies</w:t>
      </w:r>
      <w:r w:rsidR="0042687D">
        <w:rPr>
          <w:sz w:val="22"/>
          <w:szCs w:val="22"/>
        </w:rPr>
        <w:t>.</w:t>
      </w:r>
      <w:r w:rsidR="007A7B0F">
        <w:rPr>
          <w:sz w:val="22"/>
          <w:szCs w:val="22"/>
        </w:rPr>
        <w:t xml:space="preserve"> </w:t>
      </w:r>
    </w:p>
    <w:p w14:paraId="6584EA76" w14:textId="77777777" w:rsidR="00E814F3" w:rsidRPr="00630D2A" w:rsidRDefault="00E86B63" w:rsidP="00E814F3">
      <w:pPr>
        <w:keepNext/>
        <w:spacing w:before="120" w:after="120" w:line="480" w:lineRule="auto"/>
        <w:outlineLvl w:val="1"/>
        <w:rPr>
          <w:bCs/>
          <w:i/>
          <w:sz w:val="22"/>
          <w:szCs w:val="22"/>
        </w:rPr>
      </w:pPr>
      <w:r>
        <w:rPr>
          <w:bCs/>
          <w:i/>
          <w:sz w:val="22"/>
          <w:szCs w:val="22"/>
        </w:rPr>
        <w:t>5.3</w:t>
      </w:r>
      <w:r w:rsidR="00E814F3" w:rsidRPr="00630D2A">
        <w:rPr>
          <w:bCs/>
          <w:i/>
          <w:sz w:val="22"/>
          <w:szCs w:val="22"/>
        </w:rPr>
        <w:t xml:space="preserve"> Comparison with other studies</w:t>
      </w:r>
    </w:p>
    <w:p w14:paraId="372393C6" w14:textId="7E626B48" w:rsidR="00E814F3" w:rsidRPr="00630D2A" w:rsidRDefault="00E814F3" w:rsidP="00E814F3">
      <w:pPr>
        <w:spacing w:before="120" w:after="120" w:line="480" w:lineRule="auto"/>
        <w:rPr>
          <w:sz w:val="22"/>
          <w:szCs w:val="22"/>
        </w:rPr>
      </w:pPr>
      <w:r w:rsidRPr="00630D2A">
        <w:rPr>
          <w:sz w:val="22"/>
          <w:szCs w:val="22"/>
        </w:rPr>
        <w:t xml:space="preserve">Summing up, the results on learning from own export experience seem to indicate that such effects are strongest within the same country. A firm’s presence with a product in a country seems to </w:t>
      </w:r>
      <w:r w:rsidR="004D7ABC">
        <w:rPr>
          <w:sz w:val="22"/>
          <w:szCs w:val="22"/>
        </w:rPr>
        <w:t xml:space="preserve">stimulate </w:t>
      </w:r>
      <w:r w:rsidR="002F0303">
        <w:rPr>
          <w:sz w:val="22"/>
          <w:szCs w:val="22"/>
        </w:rPr>
        <w:t xml:space="preserve">the </w:t>
      </w:r>
      <w:r w:rsidRPr="00630D2A">
        <w:rPr>
          <w:sz w:val="22"/>
          <w:szCs w:val="22"/>
        </w:rPr>
        <w:t xml:space="preserve">export </w:t>
      </w:r>
      <w:r w:rsidR="002F0303">
        <w:rPr>
          <w:sz w:val="22"/>
          <w:szCs w:val="22"/>
        </w:rPr>
        <w:t xml:space="preserve">of </w:t>
      </w:r>
      <w:r w:rsidR="007C349A" w:rsidRPr="00630D2A">
        <w:rPr>
          <w:sz w:val="22"/>
          <w:szCs w:val="22"/>
        </w:rPr>
        <w:t xml:space="preserve">other </w:t>
      </w:r>
      <w:r w:rsidRPr="00630D2A">
        <w:rPr>
          <w:sz w:val="22"/>
          <w:szCs w:val="22"/>
        </w:rPr>
        <w:t>product</w:t>
      </w:r>
      <w:r w:rsidR="007C349A" w:rsidRPr="00630D2A">
        <w:rPr>
          <w:sz w:val="22"/>
          <w:szCs w:val="22"/>
        </w:rPr>
        <w:t>s</w:t>
      </w:r>
      <w:r w:rsidRPr="00630D2A">
        <w:rPr>
          <w:sz w:val="22"/>
          <w:szCs w:val="22"/>
        </w:rPr>
        <w:t xml:space="preserve"> to that country. There are also learning effects within product groups across countries, but no effects across products </w:t>
      </w:r>
      <w:r w:rsidR="00AD7E02" w:rsidRPr="007C56BA">
        <w:rPr>
          <w:i/>
          <w:sz w:val="22"/>
          <w:szCs w:val="22"/>
        </w:rPr>
        <w:t>and</w:t>
      </w:r>
      <w:r w:rsidRPr="00630D2A">
        <w:rPr>
          <w:sz w:val="22"/>
          <w:szCs w:val="22"/>
        </w:rPr>
        <w:t xml:space="preserve"> countries. Learning from own export experience in other countries takes place through the extensive margin (number of other countries to which the firm exports), not the intensive margin (the firm’s average export value to other countries).</w:t>
      </w:r>
      <w:r w:rsidR="00997D72">
        <w:rPr>
          <w:sz w:val="22"/>
          <w:szCs w:val="22"/>
        </w:rPr>
        <w:t xml:space="preserve"> </w:t>
      </w:r>
      <w:r w:rsidRPr="00630D2A">
        <w:rPr>
          <w:sz w:val="22"/>
          <w:szCs w:val="22"/>
        </w:rPr>
        <w:t>There is some evidence of learning from own export intensity in the same market, but effects are small.</w:t>
      </w:r>
      <w:r w:rsidR="00F1070C" w:rsidRPr="00630D2A">
        <w:rPr>
          <w:sz w:val="22"/>
          <w:szCs w:val="22"/>
        </w:rPr>
        <w:t xml:space="preserve"> </w:t>
      </w:r>
    </w:p>
    <w:p w14:paraId="6AE8E3C6" w14:textId="20BAAA43" w:rsidR="0065665D" w:rsidRPr="00630D2A" w:rsidRDefault="00E814F3" w:rsidP="00445A68">
      <w:pPr>
        <w:spacing w:before="120" w:after="120" w:line="480" w:lineRule="auto"/>
        <w:rPr>
          <w:sz w:val="22"/>
          <w:szCs w:val="22"/>
        </w:rPr>
      </w:pPr>
      <w:r w:rsidRPr="00630D2A">
        <w:rPr>
          <w:sz w:val="22"/>
          <w:szCs w:val="22"/>
        </w:rPr>
        <w:t xml:space="preserve">We </w:t>
      </w:r>
      <w:r w:rsidR="00445A68" w:rsidRPr="00630D2A">
        <w:rPr>
          <w:sz w:val="22"/>
          <w:szCs w:val="22"/>
        </w:rPr>
        <w:t>find strong indications of intra-product spillovers along the extensive margin (number of other firms exporting a particular product to the</w:t>
      </w:r>
      <w:r w:rsidR="004F0A9F">
        <w:rPr>
          <w:sz w:val="22"/>
          <w:szCs w:val="22"/>
        </w:rPr>
        <w:t xml:space="preserve"> same destination</w:t>
      </w:r>
      <w:r w:rsidR="00445A68" w:rsidRPr="00630D2A">
        <w:rPr>
          <w:sz w:val="22"/>
          <w:szCs w:val="22"/>
        </w:rPr>
        <w:t xml:space="preserve"> country) as well as the intensive margin (their average export value). There is also some evidence of spillovers </w:t>
      </w:r>
      <w:r w:rsidR="000E650E" w:rsidRPr="00630D2A">
        <w:rPr>
          <w:sz w:val="22"/>
          <w:szCs w:val="22"/>
        </w:rPr>
        <w:t xml:space="preserve">across products </w:t>
      </w:r>
      <w:r w:rsidR="00445A68" w:rsidRPr="00630D2A">
        <w:rPr>
          <w:sz w:val="22"/>
          <w:szCs w:val="22"/>
        </w:rPr>
        <w:t xml:space="preserve">along the </w:t>
      </w:r>
      <w:r w:rsidR="00445A68" w:rsidRPr="00630D2A">
        <w:rPr>
          <w:sz w:val="22"/>
          <w:szCs w:val="22"/>
        </w:rPr>
        <w:lastRenderedPageBreak/>
        <w:t xml:space="preserve">extensive margin (number of other firms exporting any product to the country), but not along the intensive margin. We find no evidence of spillovers from total export value of other </w:t>
      </w:r>
      <w:r w:rsidR="00120D96" w:rsidRPr="00630D2A">
        <w:rPr>
          <w:sz w:val="22"/>
          <w:szCs w:val="22"/>
        </w:rPr>
        <w:t>firms to the country.</w:t>
      </w:r>
      <w:r w:rsidR="00011897" w:rsidRPr="00630D2A">
        <w:rPr>
          <w:sz w:val="22"/>
          <w:szCs w:val="22"/>
        </w:rPr>
        <w:t xml:space="preserve"> </w:t>
      </w:r>
      <w:r w:rsidR="00DC50DB" w:rsidRPr="00630D2A">
        <w:rPr>
          <w:sz w:val="22"/>
          <w:szCs w:val="22"/>
        </w:rPr>
        <w:t>All in all</w:t>
      </w:r>
      <w:r w:rsidR="007D48AB">
        <w:rPr>
          <w:sz w:val="22"/>
          <w:szCs w:val="22"/>
        </w:rPr>
        <w:t>,</w:t>
      </w:r>
      <w:r w:rsidR="00B74C61" w:rsidRPr="00630D2A">
        <w:rPr>
          <w:sz w:val="22"/>
          <w:szCs w:val="22"/>
        </w:rPr>
        <w:t xml:space="preserve"> most learning and spillover effects </w:t>
      </w:r>
      <w:r w:rsidR="00DC50DB" w:rsidRPr="00630D2A">
        <w:rPr>
          <w:sz w:val="22"/>
          <w:szCs w:val="22"/>
        </w:rPr>
        <w:t xml:space="preserve">seem to </w:t>
      </w:r>
      <w:r w:rsidR="00B74C61" w:rsidRPr="00630D2A">
        <w:rPr>
          <w:sz w:val="22"/>
          <w:szCs w:val="22"/>
        </w:rPr>
        <w:t>take place through the extensive margin (presence in markets) rather than the intensive margin (market export value).</w:t>
      </w:r>
    </w:p>
    <w:p w14:paraId="037722C3" w14:textId="34227E9E" w:rsidR="00011897" w:rsidRPr="00630D2A" w:rsidRDefault="00011897" w:rsidP="00455160">
      <w:pPr>
        <w:tabs>
          <w:tab w:val="left" w:pos="5670"/>
        </w:tabs>
        <w:spacing w:before="120" w:after="120" w:line="480" w:lineRule="auto"/>
        <w:rPr>
          <w:rFonts w:eastAsiaTheme="minorHAnsi"/>
          <w:sz w:val="22"/>
          <w:szCs w:val="22"/>
        </w:rPr>
      </w:pPr>
      <w:r w:rsidRPr="00630D2A">
        <w:rPr>
          <w:rFonts w:eastAsiaTheme="minorHAnsi"/>
          <w:sz w:val="22"/>
          <w:szCs w:val="22"/>
        </w:rPr>
        <w:t>We find evidence of learning and spillovers for continuing exporters as well as for entrants. Whereas effects for entrants capture reductions in both sunk and fixed export costs, effects for continuing exporters capture reductions in fixed export costs only. Our results therefore imply that learning and spillovers not only reduce sunk export costs, but also fixed export costs.</w:t>
      </w:r>
      <w:r w:rsidRPr="00630D2A">
        <w:rPr>
          <w:rFonts w:eastAsiaTheme="minorHAnsi"/>
          <w:sz w:val="22"/>
          <w:szCs w:val="22"/>
          <w:vertAlign w:val="superscript"/>
        </w:rPr>
        <w:footnoteReference w:id="27"/>
      </w:r>
      <w:r w:rsidR="000A59FD">
        <w:rPr>
          <w:sz w:val="22"/>
          <w:szCs w:val="22"/>
        </w:rPr>
        <w:t xml:space="preserve"> Furthermore, there is no general indication of stronger effects for entrants than for continuing exporters.</w:t>
      </w:r>
      <w:r w:rsidR="000A59FD" w:rsidRPr="00630D2A">
        <w:rPr>
          <w:sz w:val="22"/>
          <w:szCs w:val="22"/>
        </w:rPr>
        <w:t xml:space="preserve"> </w:t>
      </w:r>
      <w:r w:rsidRPr="00630D2A">
        <w:rPr>
          <w:rFonts w:eastAsiaTheme="minorHAnsi"/>
          <w:sz w:val="22"/>
          <w:szCs w:val="22"/>
        </w:rPr>
        <w:t xml:space="preserve">Most </w:t>
      </w:r>
      <w:r w:rsidR="00B74C61" w:rsidRPr="00630D2A">
        <w:rPr>
          <w:rFonts w:eastAsiaTheme="minorHAnsi"/>
          <w:sz w:val="22"/>
          <w:szCs w:val="22"/>
        </w:rPr>
        <w:t xml:space="preserve">other </w:t>
      </w:r>
      <w:r w:rsidRPr="00630D2A">
        <w:rPr>
          <w:rFonts w:eastAsiaTheme="minorHAnsi"/>
          <w:sz w:val="22"/>
          <w:szCs w:val="22"/>
        </w:rPr>
        <w:t>studies of market</w:t>
      </w:r>
      <w:r w:rsidR="007D48AB">
        <w:rPr>
          <w:rFonts w:eastAsiaTheme="minorHAnsi"/>
          <w:sz w:val="22"/>
          <w:szCs w:val="22"/>
        </w:rPr>
        <w:t>-</w:t>
      </w:r>
      <w:r w:rsidRPr="00630D2A">
        <w:rPr>
          <w:rFonts w:eastAsiaTheme="minorHAnsi"/>
          <w:sz w:val="22"/>
          <w:szCs w:val="22"/>
        </w:rPr>
        <w:t>specific learning and/or spillovers include only entrants in the analysis, and they differ from ours in the econometric method applied.</w:t>
      </w:r>
      <w:r w:rsidRPr="00630D2A">
        <w:rPr>
          <w:rStyle w:val="FootnoteReference"/>
          <w:rFonts w:eastAsiaTheme="minorHAnsi"/>
          <w:sz w:val="22"/>
          <w:szCs w:val="22"/>
        </w:rPr>
        <w:footnoteReference w:id="28"/>
      </w:r>
      <w:r w:rsidRPr="00630D2A">
        <w:rPr>
          <w:rFonts w:eastAsiaTheme="minorHAnsi"/>
          <w:sz w:val="22"/>
          <w:szCs w:val="22"/>
        </w:rPr>
        <w:t xml:space="preserve"> Our results show that continuing exporters should also be included</w:t>
      </w:r>
      <w:r w:rsidR="00455160" w:rsidRPr="00630D2A">
        <w:rPr>
          <w:rFonts w:eastAsiaTheme="minorHAnsi"/>
          <w:sz w:val="22"/>
          <w:szCs w:val="22"/>
        </w:rPr>
        <w:t xml:space="preserve"> in order to capture the full effect from learning and spillovers.</w:t>
      </w:r>
    </w:p>
    <w:p w14:paraId="0C7D41D3" w14:textId="77777777" w:rsidR="00445A68" w:rsidRPr="00630D2A" w:rsidRDefault="00455160">
      <w:pPr>
        <w:spacing w:before="120" w:after="120" w:line="480" w:lineRule="auto"/>
        <w:rPr>
          <w:sz w:val="22"/>
          <w:szCs w:val="22"/>
        </w:rPr>
      </w:pPr>
      <w:r w:rsidRPr="00630D2A">
        <w:rPr>
          <w:sz w:val="22"/>
          <w:szCs w:val="22"/>
        </w:rPr>
        <w:t>Some o</w:t>
      </w:r>
      <w:r w:rsidR="00E814F3" w:rsidRPr="00630D2A">
        <w:rPr>
          <w:sz w:val="22"/>
          <w:szCs w:val="22"/>
        </w:rPr>
        <w:t xml:space="preserve">ther studies have </w:t>
      </w:r>
      <w:r w:rsidRPr="00630D2A">
        <w:rPr>
          <w:sz w:val="22"/>
          <w:szCs w:val="22"/>
        </w:rPr>
        <w:t xml:space="preserve">also </w:t>
      </w:r>
      <w:r w:rsidR="00E814F3" w:rsidRPr="00630D2A">
        <w:rPr>
          <w:sz w:val="22"/>
          <w:szCs w:val="22"/>
        </w:rPr>
        <w:t>documented learning effects from exporting</w:t>
      </w:r>
      <w:r w:rsidR="00606C65" w:rsidRPr="00630D2A">
        <w:rPr>
          <w:sz w:val="22"/>
          <w:szCs w:val="22"/>
        </w:rPr>
        <w:t xml:space="preserve"> to particular countries or markets</w:t>
      </w:r>
      <w:r w:rsidR="00E814F3" w:rsidRPr="00630D2A">
        <w:rPr>
          <w:sz w:val="22"/>
          <w:szCs w:val="22"/>
        </w:rPr>
        <w:t xml:space="preserve">. Some, among them Schmeiser (2012), Eaton </w:t>
      </w:r>
      <w:r w:rsidR="00E814F3" w:rsidRPr="00630D2A">
        <w:rPr>
          <w:i/>
          <w:sz w:val="22"/>
          <w:szCs w:val="22"/>
        </w:rPr>
        <w:t>et al.</w:t>
      </w:r>
      <w:r w:rsidR="00E814F3" w:rsidRPr="00630D2A">
        <w:rPr>
          <w:sz w:val="22"/>
          <w:szCs w:val="22"/>
        </w:rPr>
        <w:t xml:space="preserve"> (2008), Lawless, (2009) and Albornoz </w:t>
      </w:r>
      <w:r w:rsidR="00E814F3" w:rsidRPr="00630D2A">
        <w:rPr>
          <w:i/>
          <w:sz w:val="22"/>
          <w:szCs w:val="22"/>
        </w:rPr>
        <w:t>et al</w:t>
      </w:r>
      <w:r w:rsidR="00E814F3" w:rsidRPr="00630D2A">
        <w:rPr>
          <w:sz w:val="22"/>
          <w:szCs w:val="22"/>
        </w:rPr>
        <w:t xml:space="preserve">. (2012), find that export expands through gradual entrance, possibly caused by learning. </w:t>
      </w:r>
      <w:r w:rsidR="00DC50DB" w:rsidRPr="00630D2A">
        <w:rPr>
          <w:sz w:val="22"/>
          <w:szCs w:val="22"/>
        </w:rPr>
        <w:t xml:space="preserve">Others find that export experience in other countries or markets increases the probability of exporting to a particular country or market </w:t>
      </w:r>
      <w:r w:rsidR="007C349A" w:rsidRPr="00630D2A">
        <w:rPr>
          <w:sz w:val="22"/>
          <w:szCs w:val="22"/>
          <w:lang w:val="en-US"/>
        </w:rPr>
        <w:t>(s</w:t>
      </w:r>
      <w:r w:rsidR="00DC50DB" w:rsidRPr="00630D2A">
        <w:rPr>
          <w:sz w:val="22"/>
          <w:szCs w:val="22"/>
          <w:lang w:val="en-US"/>
        </w:rPr>
        <w:t xml:space="preserve">ee </w:t>
      </w:r>
      <w:r w:rsidR="00E814F3" w:rsidRPr="00630D2A">
        <w:rPr>
          <w:sz w:val="22"/>
          <w:szCs w:val="22"/>
          <w:lang w:val="en-US"/>
        </w:rPr>
        <w:t>Lawless</w:t>
      </w:r>
      <w:r w:rsidR="00A16682" w:rsidRPr="00630D2A">
        <w:rPr>
          <w:sz w:val="22"/>
          <w:szCs w:val="22"/>
          <w:lang w:val="en-US"/>
        </w:rPr>
        <w:t>,</w:t>
      </w:r>
      <w:r w:rsidR="00E814F3" w:rsidRPr="00630D2A">
        <w:rPr>
          <w:sz w:val="22"/>
          <w:szCs w:val="22"/>
          <w:lang w:val="en-US"/>
        </w:rPr>
        <w:t xml:space="preserve"> 201</w:t>
      </w:r>
      <w:r w:rsidR="007B17E7">
        <w:rPr>
          <w:sz w:val="22"/>
          <w:szCs w:val="22"/>
          <w:lang w:val="en-US"/>
        </w:rPr>
        <w:t>3</w:t>
      </w:r>
      <w:r w:rsidR="00327BA6" w:rsidRPr="00630D2A">
        <w:rPr>
          <w:sz w:val="22"/>
          <w:szCs w:val="22"/>
          <w:lang w:val="en-US"/>
        </w:rPr>
        <w:t>;</w:t>
      </w:r>
      <w:r w:rsidR="00E814F3" w:rsidRPr="00630D2A">
        <w:rPr>
          <w:sz w:val="22"/>
          <w:szCs w:val="22"/>
          <w:lang w:val="en-US"/>
        </w:rPr>
        <w:t xml:space="preserve"> Morales </w:t>
      </w:r>
      <w:r w:rsidR="00E814F3" w:rsidRPr="00630D2A">
        <w:rPr>
          <w:i/>
          <w:sz w:val="22"/>
          <w:szCs w:val="22"/>
          <w:lang w:val="en-US"/>
        </w:rPr>
        <w:t>et al</w:t>
      </w:r>
      <w:r w:rsidR="00E814F3" w:rsidRPr="00630D2A">
        <w:rPr>
          <w:sz w:val="22"/>
          <w:szCs w:val="22"/>
          <w:lang w:val="en-US"/>
        </w:rPr>
        <w:t>.</w:t>
      </w:r>
      <w:r w:rsidR="00A16682" w:rsidRPr="00630D2A">
        <w:rPr>
          <w:sz w:val="22"/>
          <w:szCs w:val="22"/>
          <w:lang w:val="en-US"/>
        </w:rPr>
        <w:t>,</w:t>
      </w:r>
      <w:r w:rsidR="00F00C3D">
        <w:rPr>
          <w:sz w:val="22"/>
          <w:szCs w:val="22"/>
          <w:lang w:val="en-US"/>
        </w:rPr>
        <w:t xml:space="preserve"> 2014</w:t>
      </w:r>
      <w:r w:rsidR="00A16682" w:rsidRPr="00630D2A">
        <w:rPr>
          <w:sz w:val="22"/>
          <w:szCs w:val="22"/>
          <w:lang w:val="en-US"/>
        </w:rPr>
        <w:t>;</w:t>
      </w:r>
      <w:r w:rsidR="00E814F3" w:rsidRPr="00630D2A">
        <w:rPr>
          <w:sz w:val="22"/>
          <w:szCs w:val="22"/>
          <w:lang w:val="en-US"/>
        </w:rPr>
        <w:t xml:space="preserve"> Castagnino</w:t>
      </w:r>
      <w:r w:rsidR="00A16682" w:rsidRPr="00630D2A">
        <w:rPr>
          <w:sz w:val="22"/>
          <w:szCs w:val="22"/>
          <w:lang w:val="en-US"/>
        </w:rPr>
        <w:t>,</w:t>
      </w:r>
      <w:r w:rsidR="00E814F3" w:rsidRPr="00630D2A">
        <w:rPr>
          <w:sz w:val="22"/>
          <w:szCs w:val="22"/>
          <w:lang w:val="en-US"/>
        </w:rPr>
        <w:t xml:space="preserve"> 2011</w:t>
      </w:r>
      <w:r w:rsidR="00A16682" w:rsidRPr="00630D2A">
        <w:rPr>
          <w:sz w:val="22"/>
          <w:szCs w:val="22"/>
          <w:lang w:val="en-US"/>
        </w:rPr>
        <w:t>;</w:t>
      </w:r>
      <w:r w:rsidR="00E814F3" w:rsidRPr="00630D2A">
        <w:rPr>
          <w:sz w:val="22"/>
          <w:szCs w:val="22"/>
          <w:lang w:val="en-US"/>
        </w:rPr>
        <w:t xml:space="preserve"> Alvarez </w:t>
      </w:r>
      <w:r w:rsidR="00E814F3" w:rsidRPr="00630D2A">
        <w:rPr>
          <w:i/>
          <w:sz w:val="22"/>
          <w:szCs w:val="22"/>
          <w:lang w:val="en-US"/>
        </w:rPr>
        <w:t>et al.</w:t>
      </w:r>
      <w:r w:rsidR="00A16682" w:rsidRPr="00630D2A">
        <w:rPr>
          <w:i/>
          <w:sz w:val="22"/>
          <w:szCs w:val="22"/>
          <w:lang w:val="en-US"/>
        </w:rPr>
        <w:t>,</w:t>
      </w:r>
      <w:r w:rsidR="00E814F3" w:rsidRPr="00630D2A">
        <w:rPr>
          <w:i/>
          <w:sz w:val="22"/>
          <w:szCs w:val="22"/>
          <w:lang w:val="en-US"/>
        </w:rPr>
        <w:t xml:space="preserve"> </w:t>
      </w:r>
      <w:r w:rsidR="00E814F3" w:rsidRPr="00630D2A">
        <w:rPr>
          <w:sz w:val="22"/>
          <w:szCs w:val="22"/>
          <w:lang w:val="en-US"/>
        </w:rPr>
        <w:t>201</w:t>
      </w:r>
      <w:r w:rsidR="00DB7703">
        <w:rPr>
          <w:sz w:val="22"/>
          <w:szCs w:val="22"/>
          <w:lang w:val="en-US"/>
        </w:rPr>
        <w:t>3</w:t>
      </w:r>
      <w:r w:rsidR="00A16682" w:rsidRPr="00630D2A">
        <w:rPr>
          <w:sz w:val="22"/>
          <w:szCs w:val="22"/>
          <w:lang w:val="en-US"/>
        </w:rPr>
        <w:t>;</w:t>
      </w:r>
      <w:r w:rsidR="00E814F3" w:rsidRPr="00630D2A">
        <w:rPr>
          <w:sz w:val="22"/>
          <w:szCs w:val="22"/>
          <w:lang w:val="en-US"/>
        </w:rPr>
        <w:t xml:space="preserve"> Fabling </w:t>
      </w:r>
      <w:r w:rsidR="00E814F3" w:rsidRPr="00630D2A">
        <w:rPr>
          <w:i/>
          <w:sz w:val="22"/>
          <w:szCs w:val="22"/>
          <w:lang w:val="en-US"/>
        </w:rPr>
        <w:t>et al</w:t>
      </w:r>
      <w:r w:rsidR="00E814F3" w:rsidRPr="00630D2A">
        <w:rPr>
          <w:sz w:val="22"/>
          <w:szCs w:val="22"/>
          <w:lang w:val="en-US"/>
        </w:rPr>
        <w:t>.</w:t>
      </w:r>
      <w:r w:rsidR="00A16682" w:rsidRPr="00630D2A">
        <w:rPr>
          <w:sz w:val="22"/>
          <w:szCs w:val="22"/>
          <w:lang w:val="en-US"/>
        </w:rPr>
        <w:t>,</w:t>
      </w:r>
      <w:r w:rsidR="00E814F3" w:rsidRPr="00630D2A">
        <w:rPr>
          <w:sz w:val="22"/>
          <w:szCs w:val="22"/>
          <w:lang w:val="en-US"/>
        </w:rPr>
        <w:t xml:space="preserve"> 2011</w:t>
      </w:r>
      <w:r w:rsidR="00A16682" w:rsidRPr="00630D2A">
        <w:rPr>
          <w:sz w:val="22"/>
          <w:szCs w:val="22"/>
          <w:lang w:val="en-US"/>
        </w:rPr>
        <w:t>;</w:t>
      </w:r>
      <w:r w:rsidR="00E814F3" w:rsidRPr="00630D2A">
        <w:rPr>
          <w:sz w:val="22"/>
          <w:szCs w:val="22"/>
          <w:lang w:val="en-US"/>
        </w:rPr>
        <w:t xml:space="preserve"> Gullstrand</w:t>
      </w:r>
      <w:r w:rsidR="00A16682" w:rsidRPr="00630D2A">
        <w:rPr>
          <w:sz w:val="22"/>
          <w:szCs w:val="22"/>
          <w:lang w:val="en-US"/>
        </w:rPr>
        <w:t>,</w:t>
      </w:r>
      <w:r w:rsidR="00E814F3" w:rsidRPr="00630D2A">
        <w:rPr>
          <w:sz w:val="22"/>
          <w:szCs w:val="22"/>
          <w:lang w:val="en-US"/>
        </w:rPr>
        <w:t xml:space="preserve"> 2011</w:t>
      </w:r>
      <w:r w:rsidR="00A16682" w:rsidRPr="00630D2A">
        <w:rPr>
          <w:sz w:val="22"/>
          <w:szCs w:val="22"/>
          <w:lang w:val="en-US"/>
        </w:rPr>
        <w:t>;</w:t>
      </w:r>
      <w:r w:rsidR="00E814F3" w:rsidRPr="00630D2A">
        <w:rPr>
          <w:sz w:val="22"/>
          <w:szCs w:val="22"/>
          <w:lang w:val="en-US"/>
        </w:rPr>
        <w:t xml:space="preserve"> Meinen</w:t>
      </w:r>
      <w:r w:rsidR="00A16682" w:rsidRPr="00630D2A">
        <w:rPr>
          <w:sz w:val="22"/>
          <w:szCs w:val="22"/>
          <w:lang w:val="en-US"/>
        </w:rPr>
        <w:t>,</w:t>
      </w:r>
      <w:r w:rsidR="00E814F3" w:rsidRPr="00630D2A">
        <w:rPr>
          <w:sz w:val="22"/>
          <w:szCs w:val="22"/>
          <w:lang w:val="en-US"/>
        </w:rPr>
        <w:t xml:space="preserve"> 201</w:t>
      </w:r>
      <w:r w:rsidR="007A7B0F">
        <w:rPr>
          <w:sz w:val="22"/>
          <w:szCs w:val="22"/>
          <w:lang w:val="en-US"/>
        </w:rPr>
        <w:t>5</w:t>
      </w:r>
      <w:r w:rsidR="00475BD5">
        <w:rPr>
          <w:sz w:val="22"/>
          <w:szCs w:val="22"/>
          <w:lang w:val="en-US"/>
        </w:rPr>
        <w:t>; and Chaney, 2014</w:t>
      </w:r>
      <w:r w:rsidR="007C349A" w:rsidRPr="00630D2A">
        <w:rPr>
          <w:sz w:val="22"/>
          <w:szCs w:val="22"/>
          <w:lang w:val="en-US"/>
        </w:rPr>
        <w:t>)</w:t>
      </w:r>
      <w:r w:rsidR="00DC50DB" w:rsidRPr="00630D2A">
        <w:rPr>
          <w:sz w:val="22"/>
          <w:szCs w:val="22"/>
          <w:lang w:val="en-US"/>
        </w:rPr>
        <w:t>.</w:t>
      </w:r>
      <w:r w:rsidR="005265FB" w:rsidRPr="00630D2A">
        <w:rPr>
          <w:sz w:val="22"/>
          <w:szCs w:val="22"/>
          <w:lang w:val="en-US"/>
        </w:rPr>
        <w:t xml:space="preserve"> </w:t>
      </w:r>
      <w:r w:rsidR="00D41E81" w:rsidRPr="00630D2A">
        <w:rPr>
          <w:sz w:val="22"/>
          <w:szCs w:val="22"/>
        </w:rPr>
        <w:t xml:space="preserve">Most </w:t>
      </w:r>
      <w:r w:rsidR="00B74C61" w:rsidRPr="00630D2A">
        <w:rPr>
          <w:sz w:val="22"/>
          <w:szCs w:val="22"/>
        </w:rPr>
        <w:t xml:space="preserve">other </w:t>
      </w:r>
      <w:r w:rsidR="00D41E81" w:rsidRPr="00630D2A">
        <w:rPr>
          <w:sz w:val="22"/>
          <w:szCs w:val="22"/>
        </w:rPr>
        <w:t xml:space="preserve">studies </w:t>
      </w:r>
      <w:r w:rsidR="00DC50DB" w:rsidRPr="00630D2A">
        <w:rPr>
          <w:sz w:val="22"/>
          <w:szCs w:val="22"/>
        </w:rPr>
        <w:t xml:space="preserve">that look for </w:t>
      </w:r>
      <w:r w:rsidR="00D41E81" w:rsidRPr="00630D2A">
        <w:rPr>
          <w:sz w:val="22"/>
          <w:szCs w:val="22"/>
        </w:rPr>
        <w:t>spillovers</w:t>
      </w:r>
      <w:r w:rsidR="00445A68" w:rsidRPr="00630D2A">
        <w:rPr>
          <w:sz w:val="22"/>
          <w:szCs w:val="22"/>
        </w:rPr>
        <w:t xml:space="preserve"> that affect country- or market-specific export costs </w:t>
      </w:r>
      <w:r w:rsidR="001F0EC4" w:rsidRPr="00630D2A">
        <w:rPr>
          <w:sz w:val="22"/>
          <w:szCs w:val="22"/>
        </w:rPr>
        <w:t>are affirmative</w:t>
      </w:r>
      <w:r w:rsidR="00F22873" w:rsidRPr="00630D2A">
        <w:rPr>
          <w:sz w:val="22"/>
          <w:szCs w:val="22"/>
        </w:rPr>
        <w:t>.</w:t>
      </w:r>
      <w:r w:rsidR="00445A68" w:rsidRPr="00630D2A">
        <w:rPr>
          <w:sz w:val="22"/>
          <w:szCs w:val="22"/>
        </w:rPr>
        <w:t xml:space="preserve"> </w:t>
      </w:r>
      <w:r w:rsidR="009B2B90" w:rsidRPr="00630D2A">
        <w:rPr>
          <w:sz w:val="22"/>
          <w:szCs w:val="22"/>
        </w:rPr>
        <w:t>Requena Silvente and Castillo Giménez</w:t>
      </w:r>
      <w:r w:rsidR="00445A68" w:rsidRPr="00630D2A">
        <w:rPr>
          <w:sz w:val="22"/>
          <w:szCs w:val="22"/>
        </w:rPr>
        <w:t xml:space="preserve"> (2007), Koenig (2009), and Lawless (201</w:t>
      </w:r>
      <w:r w:rsidR="007B17E7">
        <w:rPr>
          <w:sz w:val="22"/>
          <w:szCs w:val="22"/>
        </w:rPr>
        <w:t>3</w:t>
      </w:r>
      <w:r w:rsidR="00445A68" w:rsidRPr="00630D2A">
        <w:rPr>
          <w:sz w:val="22"/>
          <w:szCs w:val="22"/>
        </w:rPr>
        <w:t xml:space="preserve">) find that spillovers affect country-specific export costs; while Alvarez </w:t>
      </w:r>
      <w:r w:rsidR="00445A68" w:rsidRPr="00630D2A">
        <w:rPr>
          <w:i/>
          <w:sz w:val="22"/>
          <w:szCs w:val="22"/>
        </w:rPr>
        <w:t xml:space="preserve">et al. </w:t>
      </w:r>
      <w:r w:rsidR="00E814F3" w:rsidRPr="00630D2A">
        <w:rPr>
          <w:sz w:val="22"/>
          <w:szCs w:val="22"/>
        </w:rPr>
        <w:t>(201</w:t>
      </w:r>
      <w:r w:rsidR="00DB7703">
        <w:rPr>
          <w:sz w:val="22"/>
          <w:szCs w:val="22"/>
        </w:rPr>
        <w:t>3</w:t>
      </w:r>
      <w:r w:rsidR="00E814F3" w:rsidRPr="00630D2A">
        <w:rPr>
          <w:sz w:val="22"/>
          <w:szCs w:val="22"/>
        </w:rPr>
        <w:t xml:space="preserve">), </w:t>
      </w:r>
      <w:r w:rsidR="00445A68" w:rsidRPr="00630D2A">
        <w:rPr>
          <w:sz w:val="22"/>
          <w:szCs w:val="22"/>
        </w:rPr>
        <w:t xml:space="preserve">Koenig </w:t>
      </w:r>
      <w:r w:rsidR="00445A68" w:rsidRPr="00630D2A">
        <w:rPr>
          <w:i/>
          <w:sz w:val="22"/>
          <w:szCs w:val="22"/>
        </w:rPr>
        <w:t>et al</w:t>
      </w:r>
      <w:r w:rsidR="00445A68" w:rsidRPr="00630D2A">
        <w:rPr>
          <w:sz w:val="22"/>
          <w:szCs w:val="22"/>
        </w:rPr>
        <w:t>. (2010)</w:t>
      </w:r>
      <w:r w:rsidR="000A59FD">
        <w:rPr>
          <w:sz w:val="22"/>
          <w:szCs w:val="22"/>
        </w:rPr>
        <w:t>,</w:t>
      </w:r>
      <w:r w:rsidR="00445A68" w:rsidRPr="00630D2A">
        <w:rPr>
          <w:sz w:val="22"/>
          <w:szCs w:val="22"/>
        </w:rPr>
        <w:t xml:space="preserve"> and Fabling </w:t>
      </w:r>
      <w:r w:rsidR="00445A68" w:rsidRPr="00630D2A">
        <w:rPr>
          <w:i/>
          <w:sz w:val="22"/>
          <w:szCs w:val="22"/>
        </w:rPr>
        <w:t>et al</w:t>
      </w:r>
      <w:r w:rsidR="00445A68" w:rsidRPr="00630D2A">
        <w:rPr>
          <w:sz w:val="22"/>
          <w:szCs w:val="22"/>
        </w:rPr>
        <w:t>. (2011) find that spillovers affect</w:t>
      </w:r>
      <w:r w:rsidR="00445A68" w:rsidRPr="00630D2A">
        <w:rPr>
          <w:i/>
          <w:sz w:val="22"/>
          <w:szCs w:val="22"/>
        </w:rPr>
        <w:t xml:space="preserve"> </w:t>
      </w:r>
      <w:r w:rsidR="00445A68" w:rsidRPr="00630D2A">
        <w:rPr>
          <w:sz w:val="22"/>
          <w:szCs w:val="22"/>
        </w:rPr>
        <w:t>market</w:t>
      </w:r>
      <w:r w:rsidR="00445A68" w:rsidRPr="00630D2A">
        <w:rPr>
          <w:i/>
          <w:sz w:val="22"/>
          <w:szCs w:val="22"/>
        </w:rPr>
        <w:t>-</w:t>
      </w:r>
      <w:r w:rsidR="00445A68" w:rsidRPr="00630D2A">
        <w:rPr>
          <w:sz w:val="22"/>
          <w:szCs w:val="22"/>
        </w:rPr>
        <w:t xml:space="preserve">specific sunk export costs. </w:t>
      </w:r>
    </w:p>
    <w:p w14:paraId="3C52EADC" w14:textId="77777777" w:rsidR="00E814F3" w:rsidRPr="00630D2A" w:rsidRDefault="00F22873" w:rsidP="00445A68">
      <w:pPr>
        <w:spacing w:before="120" w:after="120" w:line="480" w:lineRule="auto"/>
        <w:rPr>
          <w:sz w:val="22"/>
          <w:szCs w:val="22"/>
        </w:rPr>
      </w:pPr>
      <w:r w:rsidRPr="00630D2A">
        <w:rPr>
          <w:sz w:val="22"/>
          <w:szCs w:val="22"/>
        </w:rPr>
        <w:lastRenderedPageBreak/>
        <w:t xml:space="preserve">The above-mentioned </w:t>
      </w:r>
      <w:r w:rsidR="00E814F3" w:rsidRPr="00630D2A">
        <w:rPr>
          <w:sz w:val="22"/>
          <w:szCs w:val="22"/>
        </w:rPr>
        <w:t xml:space="preserve">studies define learning </w:t>
      </w:r>
      <w:r w:rsidRPr="00630D2A">
        <w:rPr>
          <w:sz w:val="22"/>
          <w:szCs w:val="22"/>
        </w:rPr>
        <w:t xml:space="preserve">and spillover </w:t>
      </w:r>
      <w:r w:rsidR="00E814F3" w:rsidRPr="00630D2A">
        <w:rPr>
          <w:sz w:val="22"/>
          <w:szCs w:val="22"/>
        </w:rPr>
        <w:t>variables somew</w:t>
      </w:r>
      <w:r w:rsidR="009A28BA" w:rsidRPr="00630D2A">
        <w:rPr>
          <w:sz w:val="22"/>
          <w:szCs w:val="22"/>
        </w:rPr>
        <w:t xml:space="preserve">hat differently than we do and </w:t>
      </w:r>
      <w:r w:rsidR="00E814F3" w:rsidRPr="00630D2A">
        <w:rPr>
          <w:sz w:val="22"/>
          <w:szCs w:val="22"/>
        </w:rPr>
        <w:t>do not include such a rich variety of different effects. Few of them</w:t>
      </w:r>
      <w:r w:rsidR="00EB2ED5" w:rsidRPr="00630D2A">
        <w:rPr>
          <w:sz w:val="22"/>
          <w:szCs w:val="22"/>
        </w:rPr>
        <w:t xml:space="preserve"> </w:t>
      </w:r>
      <w:r w:rsidR="009A28BA" w:rsidRPr="00630D2A">
        <w:rPr>
          <w:sz w:val="22"/>
          <w:szCs w:val="22"/>
        </w:rPr>
        <w:t>include both learning and spillovers in the same regression</w:t>
      </w:r>
      <w:r w:rsidR="00051C1C" w:rsidRPr="00630D2A">
        <w:rPr>
          <w:sz w:val="22"/>
          <w:szCs w:val="22"/>
        </w:rPr>
        <w:t>, and few discuss effects along both the extensive and intensive margins</w:t>
      </w:r>
      <w:r w:rsidR="009A28BA" w:rsidRPr="00630D2A">
        <w:rPr>
          <w:sz w:val="22"/>
          <w:szCs w:val="22"/>
        </w:rPr>
        <w:t xml:space="preserve">. </w:t>
      </w:r>
    </w:p>
    <w:p w14:paraId="5408BE08" w14:textId="77777777" w:rsidR="00445A68" w:rsidRPr="00FD73BD" w:rsidRDefault="00E86B63" w:rsidP="00445A68">
      <w:pPr>
        <w:keepNext/>
        <w:spacing w:before="120" w:after="120" w:line="480" w:lineRule="auto"/>
        <w:outlineLvl w:val="1"/>
        <w:rPr>
          <w:bCs/>
          <w:i/>
          <w:sz w:val="22"/>
          <w:szCs w:val="22"/>
        </w:rPr>
      </w:pPr>
      <w:r>
        <w:rPr>
          <w:bCs/>
          <w:i/>
          <w:sz w:val="22"/>
          <w:szCs w:val="22"/>
        </w:rPr>
        <w:t>5.4</w:t>
      </w:r>
      <w:r w:rsidR="00445A68" w:rsidRPr="00FD73BD">
        <w:rPr>
          <w:bCs/>
          <w:i/>
          <w:sz w:val="22"/>
          <w:szCs w:val="22"/>
        </w:rPr>
        <w:t xml:space="preserve"> </w:t>
      </w:r>
      <w:r w:rsidR="00166AA5" w:rsidRPr="00FD73BD">
        <w:rPr>
          <w:bCs/>
          <w:i/>
          <w:sz w:val="22"/>
          <w:szCs w:val="22"/>
        </w:rPr>
        <w:t>Internalised learning and spillover effects</w:t>
      </w:r>
    </w:p>
    <w:p w14:paraId="6E6F1704" w14:textId="4AD096B8" w:rsidR="00445A68" w:rsidRPr="00630D2A" w:rsidRDefault="00445A68" w:rsidP="00445A68">
      <w:pPr>
        <w:spacing w:before="120" w:after="120" w:line="480" w:lineRule="auto"/>
        <w:rPr>
          <w:sz w:val="22"/>
          <w:szCs w:val="22"/>
        </w:rPr>
      </w:pPr>
      <w:r w:rsidRPr="00630D2A">
        <w:rPr>
          <w:sz w:val="22"/>
          <w:szCs w:val="22"/>
        </w:rPr>
        <w:t xml:space="preserve">We have, like most </w:t>
      </w:r>
      <w:r w:rsidR="007D48AB">
        <w:rPr>
          <w:sz w:val="22"/>
          <w:szCs w:val="22"/>
        </w:rPr>
        <w:t xml:space="preserve">of the </w:t>
      </w:r>
      <w:r w:rsidRPr="00630D2A">
        <w:rPr>
          <w:sz w:val="22"/>
          <w:szCs w:val="22"/>
        </w:rPr>
        <w:t xml:space="preserve">studies referred to here, </w:t>
      </w:r>
      <w:r w:rsidR="00E73915" w:rsidRPr="00630D2A">
        <w:rPr>
          <w:sz w:val="22"/>
          <w:szCs w:val="22"/>
        </w:rPr>
        <w:t xml:space="preserve">assumed </w:t>
      </w:r>
      <w:r w:rsidRPr="00630D2A">
        <w:rPr>
          <w:sz w:val="22"/>
          <w:szCs w:val="22"/>
        </w:rPr>
        <w:t xml:space="preserve">that learning as well as spillover effects are external to firms. It may be, however, that learning effects are </w:t>
      </w:r>
      <w:r w:rsidR="00166AA5" w:rsidRPr="00630D2A">
        <w:rPr>
          <w:sz w:val="22"/>
          <w:szCs w:val="22"/>
        </w:rPr>
        <w:t>internal</w:t>
      </w:r>
      <w:r w:rsidRPr="00630D2A">
        <w:rPr>
          <w:sz w:val="22"/>
          <w:szCs w:val="22"/>
        </w:rPr>
        <w:t xml:space="preserve">. A firm may want to </w:t>
      </w:r>
      <w:r w:rsidR="00455160" w:rsidRPr="00630D2A">
        <w:rPr>
          <w:sz w:val="22"/>
          <w:szCs w:val="22"/>
        </w:rPr>
        <w:t>start</w:t>
      </w:r>
      <w:r w:rsidRPr="00630D2A">
        <w:rPr>
          <w:sz w:val="22"/>
          <w:szCs w:val="22"/>
        </w:rPr>
        <w:t xml:space="preserve"> exporting to a market not only because it believes that this market is profitable, but also because it knows that it will learn from exporting and therefore takes into account that entry into other markets later will become easier (for example by reducing uncertainty). In this case, a firm’s entries across markets are </w:t>
      </w:r>
      <w:r w:rsidR="009218CC" w:rsidRPr="00630D2A">
        <w:rPr>
          <w:sz w:val="22"/>
          <w:szCs w:val="22"/>
        </w:rPr>
        <w:t>inter</w:t>
      </w:r>
      <w:r w:rsidRPr="00630D2A">
        <w:rPr>
          <w:sz w:val="22"/>
          <w:szCs w:val="22"/>
        </w:rPr>
        <w:t xml:space="preserve">dependent. </w:t>
      </w:r>
      <w:r w:rsidR="00A35527" w:rsidRPr="00630D2A">
        <w:rPr>
          <w:sz w:val="22"/>
          <w:szCs w:val="22"/>
        </w:rPr>
        <w:t>Schmeiser (2012) argues that firms first enter large and close countries with characteristics similar to their domestic market.</w:t>
      </w:r>
      <w:r w:rsidR="00A35527">
        <w:rPr>
          <w:sz w:val="22"/>
          <w:szCs w:val="22"/>
        </w:rPr>
        <w:t xml:space="preserve"> The issue </w:t>
      </w:r>
      <w:r w:rsidRPr="00630D2A">
        <w:rPr>
          <w:sz w:val="22"/>
          <w:szCs w:val="22"/>
        </w:rPr>
        <w:t xml:space="preserve">is </w:t>
      </w:r>
      <w:r w:rsidR="00A35527">
        <w:rPr>
          <w:sz w:val="22"/>
          <w:szCs w:val="22"/>
        </w:rPr>
        <w:t xml:space="preserve">also </w:t>
      </w:r>
      <w:r w:rsidRPr="00630D2A">
        <w:rPr>
          <w:sz w:val="22"/>
          <w:szCs w:val="22"/>
        </w:rPr>
        <w:t xml:space="preserve">discussed in Albornoz </w:t>
      </w:r>
      <w:r w:rsidRPr="00630D2A">
        <w:rPr>
          <w:i/>
          <w:sz w:val="22"/>
          <w:szCs w:val="22"/>
        </w:rPr>
        <w:t xml:space="preserve">et al. </w:t>
      </w:r>
      <w:r w:rsidRPr="00630D2A">
        <w:rPr>
          <w:sz w:val="22"/>
          <w:szCs w:val="22"/>
        </w:rPr>
        <w:t xml:space="preserve">(2012), who analyse sequential exporting and argue that firms internalise learning effects, especially for the first market they enter. We have not modelled the decision to enter into export activity as such since we include only firm-product observations that are positive </w:t>
      </w:r>
      <w:r w:rsidR="007C64BF">
        <w:rPr>
          <w:sz w:val="22"/>
          <w:szCs w:val="22"/>
        </w:rPr>
        <w:t>all</w:t>
      </w:r>
      <w:r w:rsidR="007C64BF" w:rsidRPr="00630D2A">
        <w:rPr>
          <w:sz w:val="22"/>
          <w:szCs w:val="22"/>
        </w:rPr>
        <w:t xml:space="preserve"> </w:t>
      </w:r>
      <w:r w:rsidRPr="00630D2A">
        <w:rPr>
          <w:sz w:val="22"/>
          <w:szCs w:val="22"/>
        </w:rPr>
        <w:t>year</w:t>
      </w:r>
      <w:r w:rsidR="007C64BF">
        <w:rPr>
          <w:sz w:val="22"/>
          <w:szCs w:val="22"/>
        </w:rPr>
        <w:t>s of the sample period</w:t>
      </w:r>
      <w:r w:rsidRPr="00630D2A">
        <w:rPr>
          <w:sz w:val="22"/>
          <w:szCs w:val="22"/>
        </w:rPr>
        <w:t xml:space="preserve">. </w:t>
      </w:r>
      <w:r w:rsidR="008E0DA6" w:rsidRPr="00630D2A">
        <w:rPr>
          <w:sz w:val="22"/>
          <w:szCs w:val="22"/>
        </w:rPr>
        <w:t xml:space="preserve">When </w:t>
      </w:r>
      <w:r w:rsidRPr="00630D2A">
        <w:rPr>
          <w:sz w:val="22"/>
          <w:szCs w:val="22"/>
        </w:rPr>
        <w:t xml:space="preserve">learning effects are particularly important for the </w:t>
      </w:r>
      <w:r w:rsidRPr="00630D2A">
        <w:rPr>
          <w:i/>
          <w:sz w:val="22"/>
          <w:szCs w:val="22"/>
        </w:rPr>
        <w:t>first</w:t>
      </w:r>
      <w:r w:rsidRPr="00630D2A">
        <w:rPr>
          <w:sz w:val="22"/>
          <w:szCs w:val="22"/>
        </w:rPr>
        <w:t xml:space="preserve"> export </w:t>
      </w:r>
      <w:r w:rsidR="00455160" w:rsidRPr="00630D2A">
        <w:rPr>
          <w:sz w:val="22"/>
          <w:szCs w:val="22"/>
        </w:rPr>
        <w:t>destination</w:t>
      </w:r>
      <w:r w:rsidRPr="00630D2A">
        <w:rPr>
          <w:sz w:val="22"/>
          <w:szCs w:val="22"/>
        </w:rPr>
        <w:t xml:space="preserve">, </w:t>
      </w:r>
      <w:r w:rsidR="007C64BF">
        <w:rPr>
          <w:sz w:val="22"/>
          <w:szCs w:val="22"/>
        </w:rPr>
        <w:t>possible</w:t>
      </w:r>
      <w:r w:rsidR="007C64BF" w:rsidRPr="00630D2A">
        <w:rPr>
          <w:sz w:val="22"/>
          <w:szCs w:val="22"/>
        </w:rPr>
        <w:t xml:space="preserve"> </w:t>
      </w:r>
      <w:r w:rsidRPr="00630D2A">
        <w:rPr>
          <w:sz w:val="22"/>
          <w:szCs w:val="22"/>
        </w:rPr>
        <w:t>problem</w:t>
      </w:r>
      <w:r w:rsidR="007C64BF">
        <w:rPr>
          <w:sz w:val="22"/>
          <w:szCs w:val="22"/>
        </w:rPr>
        <w:t>s</w:t>
      </w:r>
      <w:r w:rsidRPr="00630D2A">
        <w:rPr>
          <w:sz w:val="22"/>
          <w:szCs w:val="22"/>
        </w:rPr>
        <w:t xml:space="preserve"> of assuming that learning effects are external to the firm </w:t>
      </w:r>
      <w:r w:rsidR="007C64BF">
        <w:rPr>
          <w:sz w:val="22"/>
          <w:szCs w:val="22"/>
        </w:rPr>
        <w:t>are</w:t>
      </w:r>
      <w:r w:rsidR="007C64BF" w:rsidRPr="00630D2A">
        <w:rPr>
          <w:sz w:val="22"/>
          <w:szCs w:val="22"/>
        </w:rPr>
        <w:t xml:space="preserve"> </w:t>
      </w:r>
      <w:r w:rsidRPr="00630D2A">
        <w:rPr>
          <w:sz w:val="22"/>
          <w:szCs w:val="22"/>
        </w:rPr>
        <w:t xml:space="preserve">not important in our investigation. Furthermore, if learning is internalised into the firms’ decision problem, it is not clear whether the resulting interdependence would alter our results since the sequence of entry into new markets could well be the same. </w:t>
      </w:r>
    </w:p>
    <w:p w14:paraId="36D2D3B0" w14:textId="61D396FD" w:rsidR="00445A68" w:rsidRPr="00630D2A" w:rsidRDefault="000870CE" w:rsidP="00445A68">
      <w:pPr>
        <w:spacing w:before="120" w:after="120" w:line="480" w:lineRule="auto"/>
        <w:rPr>
          <w:sz w:val="22"/>
          <w:szCs w:val="22"/>
        </w:rPr>
      </w:pPr>
      <w:r>
        <w:rPr>
          <w:sz w:val="22"/>
          <w:szCs w:val="22"/>
        </w:rPr>
        <w:t>It is also possible (but perhaps to a lesser degree) that spillover effects are internal</w:t>
      </w:r>
      <w:r w:rsidR="00536B0A">
        <w:rPr>
          <w:sz w:val="22"/>
          <w:szCs w:val="22"/>
        </w:rPr>
        <w:t>ized</w:t>
      </w:r>
      <w:r>
        <w:rPr>
          <w:sz w:val="22"/>
          <w:szCs w:val="22"/>
        </w:rPr>
        <w:t xml:space="preserve">: </w:t>
      </w:r>
      <w:r w:rsidR="00445A68" w:rsidRPr="00630D2A">
        <w:rPr>
          <w:sz w:val="22"/>
          <w:szCs w:val="22"/>
        </w:rPr>
        <w:t xml:space="preserve">firms </w:t>
      </w:r>
      <w:r>
        <w:rPr>
          <w:sz w:val="22"/>
          <w:szCs w:val="22"/>
        </w:rPr>
        <w:t xml:space="preserve">may </w:t>
      </w:r>
      <w:r w:rsidR="00445A68" w:rsidRPr="00630D2A">
        <w:rPr>
          <w:sz w:val="22"/>
          <w:szCs w:val="22"/>
        </w:rPr>
        <w:t xml:space="preserve">take into account that their export decisions make it more likely that other firms will follow. A firm may, for instance, choose countries or markets where spillovers are less likely to materialise (in order to </w:t>
      </w:r>
      <w:r w:rsidR="007C64BF">
        <w:rPr>
          <w:sz w:val="22"/>
          <w:szCs w:val="22"/>
        </w:rPr>
        <w:t>prevent</w:t>
      </w:r>
      <w:r w:rsidR="00445A68" w:rsidRPr="00630D2A">
        <w:rPr>
          <w:sz w:val="22"/>
          <w:szCs w:val="22"/>
        </w:rPr>
        <w:t xml:space="preserve"> other firms </w:t>
      </w:r>
      <w:r w:rsidR="007C64BF">
        <w:rPr>
          <w:sz w:val="22"/>
          <w:szCs w:val="22"/>
        </w:rPr>
        <w:t xml:space="preserve">from </w:t>
      </w:r>
      <w:r w:rsidR="00445A68" w:rsidRPr="00630D2A">
        <w:rPr>
          <w:sz w:val="22"/>
          <w:szCs w:val="22"/>
        </w:rPr>
        <w:t>benefit</w:t>
      </w:r>
      <w:r w:rsidR="007C64BF">
        <w:rPr>
          <w:sz w:val="22"/>
          <w:szCs w:val="22"/>
        </w:rPr>
        <w:t>ting</w:t>
      </w:r>
      <w:r w:rsidR="00445A68" w:rsidRPr="00630D2A">
        <w:rPr>
          <w:sz w:val="22"/>
          <w:szCs w:val="22"/>
        </w:rPr>
        <w:t xml:space="preserve"> from its knowledge) – or markets where spillovers are more likely to materialise (in order to benefit from mutual spillover effects). </w:t>
      </w:r>
      <w:r w:rsidR="00B85F94" w:rsidRPr="00630D2A">
        <w:rPr>
          <w:sz w:val="22"/>
          <w:szCs w:val="22"/>
        </w:rPr>
        <w:t>Krautheim (2012) argue</w:t>
      </w:r>
      <w:r w:rsidR="00FE6227">
        <w:rPr>
          <w:sz w:val="22"/>
          <w:szCs w:val="22"/>
        </w:rPr>
        <w:t>s</w:t>
      </w:r>
      <w:r w:rsidR="00B85F94" w:rsidRPr="00630D2A">
        <w:rPr>
          <w:sz w:val="22"/>
          <w:szCs w:val="22"/>
        </w:rPr>
        <w:t xml:space="preserve"> that spillovers tend to magnify gravity and distance effects in aggregate trade patterns. This follows from clustering effects that we have identified as significant effects in this article. Krautheim </w:t>
      </w:r>
      <w:r w:rsidR="007220DD">
        <w:rPr>
          <w:sz w:val="22"/>
          <w:szCs w:val="22"/>
        </w:rPr>
        <w:t xml:space="preserve">also </w:t>
      </w:r>
      <w:r w:rsidR="00B85F94" w:rsidRPr="00630D2A">
        <w:rPr>
          <w:sz w:val="22"/>
          <w:szCs w:val="22"/>
        </w:rPr>
        <w:t xml:space="preserve">argues </w:t>
      </w:r>
      <w:r w:rsidR="00B85F94" w:rsidRPr="00630D2A">
        <w:rPr>
          <w:sz w:val="22"/>
          <w:szCs w:val="22"/>
        </w:rPr>
        <w:lastRenderedPageBreak/>
        <w:t>that these effects are likely to materialise at the extensive and not at the intensive margin. We find support</w:t>
      </w:r>
      <w:r w:rsidR="007220DD">
        <w:rPr>
          <w:sz w:val="22"/>
          <w:szCs w:val="22"/>
        </w:rPr>
        <w:t xml:space="preserve"> </w:t>
      </w:r>
      <w:r w:rsidR="00B85F94" w:rsidRPr="00630D2A">
        <w:rPr>
          <w:sz w:val="22"/>
          <w:szCs w:val="22"/>
        </w:rPr>
        <w:t>for this</w:t>
      </w:r>
      <w:r w:rsidR="007220DD">
        <w:rPr>
          <w:sz w:val="22"/>
          <w:szCs w:val="22"/>
        </w:rPr>
        <w:t xml:space="preserve"> view</w:t>
      </w:r>
      <w:r w:rsidR="00B85F94" w:rsidRPr="00630D2A">
        <w:rPr>
          <w:sz w:val="22"/>
          <w:szCs w:val="22"/>
        </w:rPr>
        <w:t xml:space="preserve"> for int</w:t>
      </w:r>
      <w:r w:rsidR="006224D9" w:rsidRPr="00630D2A">
        <w:rPr>
          <w:sz w:val="22"/>
          <w:szCs w:val="22"/>
        </w:rPr>
        <w:t>er</w:t>
      </w:r>
      <w:r w:rsidR="00B85F94" w:rsidRPr="00630D2A">
        <w:rPr>
          <w:sz w:val="22"/>
          <w:szCs w:val="22"/>
        </w:rPr>
        <w:t>-product spillovers</w:t>
      </w:r>
      <w:r w:rsidR="007220DD">
        <w:rPr>
          <w:sz w:val="22"/>
          <w:szCs w:val="22"/>
        </w:rPr>
        <w:t>: the</w:t>
      </w:r>
      <w:r w:rsidR="00FE6227">
        <w:rPr>
          <w:sz w:val="22"/>
          <w:szCs w:val="22"/>
        </w:rPr>
        <w:t>y</w:t>
      </w:r>
      <w:r w:rsidR="007220DD">
        <w:rPr>
          <w:sz w:val="22"/>
          <w:szCs w:val="22"/>
        </w:rPr>
        <w:t xml:space="preserve"> </w:t>
      </w:r>
      <w:r w:rsidR="006224D9" w:rsidRPr="00630D2A">
        <w:rPr>
          <w:sz w:val="22"/>
          <w:szCs w:val="22"/>
        </w:rPr>
        <w:t xml:space="preserve">are present </w:t>
      </w:r>
      <w:r w:rsidR="007C64BF">
        <w:rPr>
          <w:sz w:val="22"/>
          <w:szCs w:val="22"/>
        </w:rPr>
        <w:t>along</w:t>
      </w:r>
      <w:r w:rsidR="007C64BF" w:rsidRPr="00630D2A">
        <w:rPr>
          <w:sz w:val="22"/>
          <w:szCs w:val="22"/>
        </w:rPr>
        <w:t xml:space="preserve"> </w:t>
      </w:r>
      <w:r w:rsidR="006224D9" w:rsidRPr="00630D2A">
        <w:rPr>
          <w:sz w:val="22"/>
          <w:szCs w:val="22"/>
        </w:rPr>
        <w:t>the extensive margin but absent or negative along the intensive margin</w:t>
      </w:r>
      <w:r w:rsidR="007220DD">
        <w:rPr>
          <w:sz w:val="22"/>
          <w:szCs w:val="22"/>
        </w:rPr>
        <w:t xml:space="preserve">. Regarding </w:t>
      </w:r>
      <w:r w:rsidR="00B85F94" w:rsidRPr="00630D2A">
        <w:rPr>
          <w:sz w:val="22"/>
          <w:szCs w:val="22"/>
        </w:rPr>
        <w:t>int</w:t>
      </w:r>
      <w:r w:rsidR="006224D9" w:rsidRPr="00630D2A">
        <w:rPr>
          <w:sz w:val="22"/>
          <w:szCs w:val="22"/>
        </w:rPr>
        <w:t>ra</w:t>
      </w:r>
      <w:r w:rsidR="00B85F94" w:rsidRPr="00630D2A">
        <w:rPr>
          <w:sz w:val="22"/>
          <w:szCs w:val="22"/>
        </w:rPr>
        <w:t>-product spillovers</w:t>
      </w:r>
      <w:r w:rsidR="007C64BF">
        <w:rPr>
          <w:sz w:val="22"/>
          <w:szCs w:val="22"/>
        </w:rPr>
        <w:t>,</w:t>
      </w:r>
      <w:r w:rsidR="007220DD">
        <w:rPr>
          <w:sz w:val="22"/>
          <w:szCs w:val="22"/>
        </w:rPr>
        <w:t xml:space="preserve"> however, there is no support for Krautheim’s view in our study:  the</w:t>
      </w:r>
      <w:r w:rsidR="00FE6227">
        <w:rPr>
          <w:sz w:val="22"/>
          <w:szCs w:val="22"/>
        </w:rPr>
        <w:t>y</w:t>
      </w:r>
      <w:r w:rsidR="007220DD">
        <w:rPr>
          <w:sz w:val="22"/>
          <w:szCs w:val="22"/>
        </w:rPr>
        <w:t xml:space="preserve"> </w:t>
      </w:r>
      <w:r w:rsidR="006224D9" w:rsidRPr="00630D2A">
        <w:rPr>
          <w:sz w:val="22"/>
          <w:szCs w:val="22"/>
        </w:rPr>
        <w:t xml:space="preserve">are present </w:t>
      </w:r>
      <w:r w:rsidR="007C64BF">
        <w:rPr>
          <w:sz w:val="22"/>
          <w:szCs w:val="22"/>
        </w:rPr>
        <w:t xml:space="preserve">along </w:t>
      </w:r>
      <w:r w:rsidR="006224D9" w:rsidRPr="00630D2A">
        <w:rPr>
          <w:sz w:val="22"/>
          <w:szCs w:val="22"/>
        </w:rPr>
        <w:t>both the extensive margin and intensive margin</w:t>
      </w:r>
      <w:r w:rsidR="007C64BF">
        <w:rPr>
          <w:sz w:val="22"/>
          <w:szCs w:val="22"/>
        </w:rPr>
        <w:t>s.</w:t>
      </w:r>
    </w:p>
    <w:p w14:paraId="510FDBAE" w14:textId="77777777" w:rsidR="00445A68" w:rsidRPr="00FD73BD" w:rsidRDefault="00E86B63" w:rsidP="00445A68">
      <w:pPr>
        <w:keepNext/>
        <w:spacing w:before="120" w:after="120" w:line="480" w:lineRule="auto"/>
        <w:outlineLvl w:val="1"/>
        <w:rPr>
          <w:bCs/>
          <w:i/>
          <w:sz w:val="22"/>
          <w:szCs w:val="22"/>
        </w:rPr>
      </w:pPr>
      <w:r>
        <w:rPr>
          <w:bCs/>
          <w:i/>
          <w:sz w:val="22"/>
          <w:szCs w:val="22"/>
        </w:rPr>
        <w:t>5.5</w:t>
      </w:r>
      <w:r w:rsidR="00445A68" w:rsidRPr="00FD73BD">
        <w:rPr>
          <w:bCs/>
          <w:i/>
          <w:sz w:val="22"/>
          <w:szCs w:val="22"/>
        </w:rPr>
        <w:t xml:space="preserve"> Other independent variables</w:t>
      </w:r>
    </w:p>
    <w:p w14:paraId="686B8CC2" w14:textId="77777777" w:rsidR="00215578" w:rsidRDefault="00445A68" w:rsidP="00445A68">
      <w:pPr>
        <w:spacing w:line="480" w:lineRule="auto"/>
        <w:rPr>
          <w:sz w:val="22"/>
          <w:szCs w:val="22"/>
        </w:rPr>
      </w:pPr>
      <w:r w:rsidRPr="00630D2A">
        <w:rPr>
          <w:sz w:val="22"/>
          <w:szCs w:val="22"/>
        </w:rPr>
        <w:t xml:space="preserve">Our regressions include a range of other explanatory variables. </w:t>
      </w:r>
      <w:r w:rsidR="00BA32AA">
        <w:rPr>
          <w:sz w:val="22"/>
          <w:szCs w:val="22"/>
        </w:rPr>
        <w:t xml:space="preserve">Table 4 reports regression results. </w:t>
      </w:r>
      <w:r w:rsidRPr="00630D2A">
        <w:rPr>
          <w:sz w:val="22"/>
          <w:szCs w:val="22"/>
        </w:rPr>
        <w:t xml:space="preserve">Here we offer only a short description of these. All variables are listed in </w:t>
      </w:r>
      <w:r w:rsidR="0083538F" w:rsidRPr="00630D2A">
        <w:rPr>
          <w:sz w:val="22"/>
          <w:szCs w:val="22"/>
        </w:rPr>
        <w:t>the appendix</w:t>
      </w:r>
      <w:r w:rsidR="003F2FA3">
        <w:rPr>
          <w:sz w:val="22"/>
          <w:szCs w:val="22"/>
        </w:rPr>
        <w:t xml:space="preserve">. </w:t>
      </w:r>
    </w:p>
    <w:p w14:paraId="0103D38F" w14:textId="77777777" w:rsidR="00445A68" w:rsidRPr="00440555" w:rsidRDefault="003F2FA3" w:rsidP="00EC7381">
      <w:pPr>
        <w:rPr>
          <w:sz w:val="22"/>
          <w:szCs w:val="22"/>
        </w:rPr>
      </w:pPr>
      <w:r w:rsidRPr="003E0DF7">
        <w:rPr>
          <w:b/>
          <w:sz w:val="22"/>
          <w:szCs w:val="22"/>
        </w:rPr>
        <w:t>Table 4 Regression results – other variables.</w:t>
      </w:r>
    </w:p>
    <w:tbl>
      <w:tblPr>
        <w:tblStyle w:val="LightList-Accent11"/>
        <w:tblW w:w="9039" w:type="dxa"/>
        <w:tblLayout w:type="fixed"/>
        <w:tblLook w:val="04A0" w:firstRow="1" w:lastRow="0" w:firstColumn="1" w:lastColumn="0" w:noHBand="0" w:noVBand="1"/>
      </w:tblPr>
      <w:tblGrid>
        <w:gridCol w:w="2854"/>
        <w:gridCol w:w="1649"/>
        <w:gridCol w:w="259"/>
        <w:gridCol w:w="449"/>
        <w:gridCol w:w="993"/>
        <w:gridCol w:w="425"/>
        <w:gridCol w:w="425"/>
        <w:gridCol w:w="1134"/>
        <w:gridCol w:w="425"/>
        <w:gridCol w:w="426"/>
      </w:tblGrid>
      <w:tr w:rsidR="00B76AD0" w:rsidRPr="003F2FA3" w14:paraId="655A4B1D" w14:textId="77777777" w:rsidTr="003E0D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4" w:type="dxa"/>
            <w:noWrap/>
          </w:tcPr>
          <w:p w14:paraId="0AD7C9B4" w14:textId="77777777" w:rsidR="00B76AD0" w:rsidRPr="003F2FA3" w:rsidRDefault="00B76AD0" w:rsidP="003E0DF7">
            <w:pPr>
              <w:jc w:val="right"/>
              <w:rPr>
                <w:rFonts w:ascii="Calibri" w:eastAsia="Times New Roman" w:hAnsi="Calibri"/>
                <w:color w:val="000000"/>
                <w:sz w:val="16"/>
                <w:szCs w:val="16"/>
              </w:rPr>
            </w:pPr>
          </w:p>
        </w:tc>
        <w:tc>
          <w:tcPr>
            <w:tcW w:w="1649" w:type="dxa"/>
            <w:noWrap/>
          </w:tcPr>
          <w:p w14:paraId="1361AD13" w14:textId="609BFF68" w:rsidR="00B76AD0" w:rsidRPr="00B76AD0" w:rsidRDefault="00B76AD0" w:rsidP="003E0DF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B76AD0">
              <w:rPr>
                <w:rFonts w:ascii="Calibri" w:eastAsia="Times New Roman" w:hAnsi="Calibri"/>
                <w:color w:val="000000"/>
                <w:sz w:val="16"/>
                <w:szCs w:val="16"/>
              </w:rPr>
              <w:t>REP</w:t>
            </w:r>
          </w:p>
        </w:tc>
        <w:tc>
          <w:tcPr>
            <w:tcW w:w="259" w:type="dxa"/>
            <w:noWrap/>
          </w:tcPr>
          <w:p w14:paraId="2539771A" w14:textId="77777777" w:rsidR="00B76AD0" w:rsidRPr="00B76AD0" w:rsidRDefault="00B76AD0" w:rsidP="003F2F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c>
          <w:tcPr>
            <w:tcW w:w="1442" w:type="dxa"/>
            <w:gridSpan w:val="2"/>
            <w:noWrap/>
          </w:tcPr>
          <w:p w14:paraId="289ADD54" w14:textId="77777777" w:rsidR="00B76AD0" w:rsidRPr="00B76AD0" w:rsidRDefault="00B76AD0" w:rsidP="003E0DF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B76AD0">
              <w:rPr>
                <w:rFonts w:ascii="Calibri" w:eastAsia="Times New Roman" w:hAnsi="Calibri"/>
                <w:color w:val="000000"/>
                <w:sz w:val="16"/>
                <w:szCs w:val="16"/>
              </w:rPr>
              <w:t>REP</w:t>
            </w:r>
          </w:p>
        </w:tc>
        <w:tc>
          <w:tcPr>
            <w:tcW w:w="425" w:type="dxa"/>
            <w:noWrap/>
          </w:tcPr>
          <w:p w14:paraId="5829962D" w14:textId="77777777" w:rsidR="00B76AD0" w:rsidRPr="00B76AD0" w:rsidRDefault="00B76AD0" w:rsidP="003F2F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c>
          <w:tcPr>
            <w:tcW w:w="1984" w:type="dxa"/>
            <w:gridSpan w:val="3"/>
          </w:tcPr>
          <w:p w14:paraId="4E731673" w14:textId="77777777" w:rsidR="00B76AD0" w:rsidRPr="00B76AD0" w:rsidRDefault="00B76AD0" w:rsidP="003E0DF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B76AD0">
              <w:rPr>
                <w:rFonts w:ascii="Calibri" w:eastAsia="Times New Roman" w:hAnsi="Calibri"/>
                <w:color w:val="000000"/>
                <w:sz w:val="16"/>
                <w:szCs w:val="16"/>
              </w:rPr>
              <w:t>WREP country</w:t>
            </w:r>
          </w:p>
        </w:tc>
        <w:tc>
          <w:tcPr>
            <w:tcW w:w="426" w:type="dxa"/>
          </w:tcPr>
          <w:p w14:paraId="303110B2" w14:textId="77777777" w:rsidR="00B76AD0" w:rsidRPr="003F2FA3" w:rsidRDefault="00B76AD0" w:rsidP="003F2F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r>
      <w:tr w:rsidR="00B76AD0" w:rsidRPr="003F2FA3" w14:paraId="7C156610" w14:textId="77777777" w:rsidTr="003E0D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54007831" w14:textId="77777777" w:rsidR="00B76AD0" w:rsidRPr="003F2FA3" w:rsidRDefault="00B76AD0" w:rsidP="003E0DF7">
            <w:pPr>
              <w:jc w:val="right"/>
              <w:rPr>
                <w:rFonts w:ascii="Calibri" w:eastAsia="Times New Roman" w:hAnsi="Calibri"/>
                <w:color w:val="000000"/>
                <w:sz w:val="16"/>
                <w:szCs w:val="16"/>
              </w:rPr>
            </w:pPr>
          </w:p>
        </w:tc>
        <w:tc>
          <w:tcPr>
            <w:tcW w:w="1649" w:type="dxa"/>
            <w:noWrap/>
            <w:hideMark/>
          </w:tcPr>
          <w:p w14:paraId="310FD5C8" w14:textId="77777777" w:rsidR="00B76AD0" w:rsidRPr="003F2FA3"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Coeff.</w:t>
            </w:r>
          </w:p>
        </w:tc>
        <w:tc>
          <w:tcPr>
            <w:tcW w:w="708" w:type="dxa"/>
            <w:gridSpan w:val="2"/>
            <w:noWrap/>
            <w:hideMark/>
          </w:tcPr>
          <w:p w14:paraId="4789154D" w14:textId="77777777" w:rsidR="00B76AD0" w:rsidRPr="003F2FA3"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993" w:type="dxa"/>
            <w:noWrap/>
            <w:hideMark/>
          </w:tcPr>
          <w:p w14:paraId="7102F4ED" w14:textId="77777777" w:rsidR="00B76AD0" w:rsidRPr="003F2FA3"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 xml:space="preserve">Coeff. </w:t>
            </w:r>
          </w:p>
        </w:tc>
        <w:tc>
          <w:tcPr>
            <w:tcW w:w="850" w:type="dxa"/>
            <w:gridSpan w:val="2"/>
            <w:noWrap/>
            <w:hideMark/>
          </w:tcPr>
          <w:p w14:paraId="197B0CA7"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1134" w:type="dxa"/>
          </w:tcPr>
          <w:p w14:paraId="20A13385" w14:textId="77777777" w:rsidR="00B76AD0" w:rsidRPr="003F2FA3"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Coeff.</w:t>
            </w:r>
          </w:p>
        </w:tc>
        <w:tc>
          <w:tcPr>
            <w:tcW w:w="851" w:type="dxa"/>
            <w:gridSpan w:val="2"/>
          </w:tcPr>
          <w:p w14:paraId="6342286A"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r>
      <w:tr w:rsidR="00B76AD0" w:rsidRPr="003F2FA3" w14:paraId="55FC99E0" w14:textId="77777777" w:rsidTr="003E0DF7">
        <w:trPr>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5BF961CE" w14:textId="77777777" w:rsidR="00B76AD0" w:rsidRPr="003F2FA3" w:rsidRDefault="00B76AD0" w:rsidP="003F2FA3">
            <w:pPr>
              <w:rPr>
                <w:rFonts w:ascii="Calibri" w:eastAsia="Times New Roman" w:hAnsi="Calibri"/>
                <w:color w:val="000000"/>
                <w:sz w:val="16"/>
                <w:szCs w:val="16"/>
              </w:rPr>
            </w:pPr>
            <w:r w:rsidRPr="003F2FA3">
              <w:rPr>
                <w:rFonts w:ascii="Calibri" w:eastAsia="Times New Roman" w:hAnsi="Calibri"/>
                <w:color w:val="000000"/>
                <w:sz w:val="16"/>
                <w:szCs w:val="16"/>
              </w:rPr>
              <w:t>leader, market</w:t>
            </w:r>
          </w:p>
        </w:tc>
        <w:tc>
          <w:tcPr>
            <w:tcW w:w="1649" w:type="dxa"/>
            <w:noWrap/>
            <w:hideMark/>
          </w:tcPr>
          <w:p w14:paraId="092A0E8E"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0.076</w:t>
            </w:r>
          </w:p>
          <w:p w14:paraId="2D7D1496"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w:t>
            </w:r>
            <w:r w:rsidRPr="003F2FA3">
              <w:rPr>
                <w:rFonts w:ascii="Calibri" w:eastAsia="Times New Roman" w:hAnsi="Calibri"/>
                <w:color w:val="000000"/>
                <w:sz w:val="16"/>
                <w:szCs w:val="16"/>
              </w:rPr>
              <w:t>0.015</w:t>
            </w:r>
            <w:r>
              <w:rPr>
                <w:rFonts w:ascii="Calibri" w:eastAsia="Times New Roman" w:hAnsi="Calibri"/>
                <w:color w:val="000000"/>
                <w:sz w:val="16"/>
                <w:szCs w:val="16"/>
              </w:rPr>
              <w:t>)</w:t>
            </w:r>
          </w:p>
        </w:tc>
        <w:tc>
          <w:tcPr>
            <w:tcW w:w="708" w:type="dxa"/>
            <w:gridSpan w:val="2"/>
            <w:noWrap/>
            <w:hideMark/>
          </w:tcPr>
          <w:p w14:paraId="328B7E68"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993" w:type="dxa"/>
            <w:noWrap/>
            <w:hideMark/>
          </w:tcPr>
          <w:p w14:paraId="2C7D334D"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0.250</w:t>
            </w:r>
          </w:p>
          <w:p w14:paraId="5A25CA71"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(0.014)</w:t>
            </w:r>
          </w:p>
        </w:tc>
        <w:tc>
          <w:tcPr>
            <w:tcW w:w="850" w:type="dxa"/>
            <w:gridSpan w:val="2"/>
            <w:noWrap/>
            <w:hideMark/>
          </w:tcPr>
          <w:p w14:paraId="76D4371A"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1134" w:type="dxa"/>
          </w:tcPr>
          <w:p w14:paraId="4652C96B" w14:textId="77777777" w:rsidR="00B76AD0"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0.070</w:t>
            </w:r>
          </w:p>
          <w:p w14:paraId="7105FA24" w14:textId="77777777" w:rsidR="00B76AD0" w:rsidRPr="003F2FA3"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(0.014)</w:t>
            </w:r>
          </w:p>
        </w:tc>
        <w:tc>
          <w:tcPr>
            <w:tcW w:w="851" w:type="dxa"/>
            <w:gridSpan w:val="2"/>
          </w:tcPr>
          <w:p w14:paraId="0D5A22FA"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r>
      <w:tr w:rsidR="00B76AD0" w:rsidRPr="003F2FA3" w14:paraId="20A251B6" w14:textId="77777777" w:rsidTr="003E0D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56A80409" w14:textId="77777777" w:rsidR="00B76AD0" w:rsidRPr="003F2FA3" w:rsidRDefault="00B76AD0" w:rsidP="003F2FA3">
            <w:pPr>
              <w:rPr>
                <w:rFonts w:ascii="Calibri" w:eastAsia="Times New Roman" w:hAnsi="Calibri"/>
                <w:color w:val="000000"/>
                <w:sz w:val="16"/>
                <w:szCs w:val="16"/>
              </w:rPr>
            </w:pPr>
            <w:r w:rsidRPr="003F2FA3">
              <w:rPr>
                <w:rFonts w:ascii="Calibri" w:eastAsia="Times New Roman" w:hAnsi="Calibri"/>
                <w:color w:val="000000"/>
                <w:sz w:val="16"/>
                <w:szCs w:val="16"/>
              </w:rPr>
              <w:t>leader, country</w:t>
            </w:r>
          </w:p>
        </w:tc>
        <w:tc>
          <w:tcPr>
            <w:tcW w:w="1649" w:type="dxa"/>
            <w:noWrap/>
            <w:hideMark/>
          </w:tcPr>
          <w:p w14:paraId="06AFA90F"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0.037</w:t>
            </w:r>
          </w:p>
          <w:p w14:paraId="1BF56B7C"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w:t>
            </w:r>
            <w:r w:rsidRPr="003F2FA3">
              <w:rPr>
                <w:rFonts w:ascii="Calibri" w:eastAsia="Times New Roman" w:hAnsi="Calibri"/>
                <w:color w:val="000000"/>
                <w:sz w:val="16"/>
                <w:szCs w:val="16"/>
              </w:rPr>
              <w:t>0.006</w:t>
            </w:r>
            <w:r>
              <w:rPr>
                <w:rFonts w:ascii="Calibri" w:eastAsia="Times New Roman" w:hAnsi="Calibri"/>
                <w:color w:val="000000"/>
                <w:sz w:val="16"/>
                <w:szCs w:val="16"/>
              </w:rPr>
              <w:t>)</w:t>
            </w:r>
          </w:p>
        </w:tc>
        <w:tc>
          <w:tcPr>
            <w:tcW w:w="708" w:type="dxa"/>
            <w:gridSpan w:val="2"/>
            <w:noWrap/>
            <w:hideMark/>
          </w:tcPr>
          <w:p w14:paraId="31292F04"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993" w:type="dxa"/>
            <w:noWrap/>
            <w:hideMark/>
          </w:tcPr>
          <w:p w14:paraId="13FD846C"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0.067</w:t>
            </w:r>
          </w:p>
          <w:p w14:paraId="7FCDE026"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(0.005)</w:t>
            </w:r>
          </w:p>
        </w:tc>
        <w:tc>
          <w:tcPr>
            <w:tcW w:w="850" w:type="dxa"/>
            <w:gridSpan w:val="2"/>
            <w:noWrap/>
            <w:hideMark/>
          </w:tcPr>
          <w:p w14:paraId="181D057F"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1134" w:type="dxa"/>
          </w:tcPr>
          <w:p w14:paraId="2C689DFF" w14:textId="77777777" w:rsidR="00B76AD0"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0.036</w:t>
            </w:r>
          </w:p>
          <w:p w14:paraId="448216B4" w14:textId="77777777" w:rsidR="00B76AD0" w:rsidRPr="003F2FA3"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(0.06)</w:t>
            </w:r>
          </w:p>
        </w:tc>
        <w:tc>
          <w:tcPr>
            <w:tcW w:w="851" w:type="dxa"/>
            <w:gridSpan w:val="2"/>
          </w:tcPr>
          <w:p w14:paraId="4DADD3C7"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r>
      <w:tr w:rsidR="00B76AD0" w:rsidRPr="003F2FA3" w14:paraId="131C743D" w14:textId="77777777" w:rsidTr="003E0DF7">
        <w:trPr>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0E25737C" w14:textId="77777777" w:rsidR="00B76AD0" w:rsidRPr="003F2FA3" w:rsidRDefault="00B76AD0" w:rsidP="003F2FA3">
            <w:pPr>
              <w:rPr>
                <w:rFonts w:ascii="Calibri" w:eastAsia="Times New Roman" w:hAnsi="Calibri"/>
                <w:color w:val="000000"/>
                <w:sz w:val="16"/>
                <w:szCs w:val="16"/>
              </w:rPr>
            </w:pPr>
            <w:r w:rsidRPr="003F2FA3">
              <w:rPr>
                <w:rFonts w:ascii="Calibri" w:eastAsia="Times New Roman" w:hAnsi="Calibri"/>
                <w:color w:val="000000"/>
                <w:sz w:val="16"/>
                <w:szCs w:val="16"/>
              </w:rPr>
              <w:t>leader, product</w:t>
            </w:r>
          </w:p>
        </w:tc>
        <w:tc>
          <w:tcPr>
            <w:tcW w:w="1649" w:type="dxa"/>
            <w:noWrap/>
            <w:hideMark/>
          </w:tcPr>
          <w:p w14:paraId="4DCC10A5"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0.009</w:t>
            </w:r>
          </w:p>
          <w:p w14:paraId="28A7776A"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(0.003)</w:t>
            </w:r>
          </w:p>
        </w:tc>
        <w:tc>
          <w:tcPr>
            <w:tcW w:w="708" w:type="dxa"/>
            <w:gridSpan w:val="2"/>
            <w:noWrap/>
            <w:hideMark/>
          </w:tcPr>
          <w:p w14:paraId="3B9CDF72"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993" w:type="dxa"/>
            <w:noWrap/>
            <w:hideMark/>
          </w:tcPr>
          <w:p w14:paraId="0C34EC43"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0.007</w:t>
            </w:r>
          </w:p>
          <w:p w14:paraId="655883A1"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(0.003)</w:t>
            </w:r>
          </w:p>
        </w:tc>
        <w:tc>
          <w:tcPr>
            <w:tcW w:w="850" w:type="dxa"/>
            <w:gridSpan w:val="2"/>
            <w:noWrap/>
            <w:hideMark/>
          </w:tcPr>
          <w:p w14:paraId="0FBEA7A9"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1134" w:type="dxa"/>
          </w:tcPr>
          <w:p w14:paraId="2032AEA7" w14:textId="77777777" w:rsidR="00B76AD0"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0.009</w:t>
            </w:r>
          </w:p>
          <w:p w14:paraId="5362EF3E" w14:textId="77777777" w:rsidR="00B76AD0" w:rsidRPr="003F2FA3"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(0.03)</w:t>
            </w:r>
          </w:p>
        </w:tc>
        <w:tc>
          <w:tcPr>
            <w:tcW w:w="851" w:type="dxa"/>
            <w:gridSpan w:val="2"/>
          </w:tcPr>
          <w:p w14:paraId="15810EAB"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r>
      <w:tr w:rsidR="00B76AD0" w:rsidRPr="003F2FA3" w14:paraId="78303CAB" w14:textId="77777777" w:rsidTr="003E0D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45A411E4" w14:textId="77777777" w:rsidR="00B76AD0" w:rsidRPr="003F2FA3" w:rsidRDefault="00B76AD0" w:rsidP="003F2FA3">
            <w:pPr>
              <w:rPr>
                <w:rFonts w:ascii="Calibri" w:eastAsia="Times New Roman" w:hAnsi="Calibri"/>
                <w:color w:val="000000"/>
                <w:sz w:val="16"/>
                <w:szCs w:val="16"/>
              </w:rPr>
            </w:pPr>
            <w:r w:rsidRPr="003F2FA3">
              <w:rPr>
                <w:rFonts w:ascii="Calibri" w:eastAsia="Times New Roman" w:hAnsi="Calibri"/>
                <w:color w:val="000000"/>
                <w:sz w:val="16"/>
                <w:szCs w:val="16"/>
              </w:rPr>
              <w:t>size</w:t>
            </w:r>
          </w:p>
        </w:tc>
        <w:tc>
          <w:tcPr>
            <w:tcW w:w="1649" w:type="dxa"/>
            <w:noWrap/>
            <w:hideMark/>
          </w:tcPr>
          <w:p w14:paraId="424F277A"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0.012</w:t>
            </w:r>
          </w:p>
          <w:p w14:paraId="71AA5061"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(0.015)</w:t>
            </w:r>
          </w:p>
        </w:tc>
        <w:tc>
          <w:tcPr>
            <w:tcW w:w="708" w:type="dxa"/>
            <w:gridSpan w:val="2"/>
            <w:noWrap/>
            <w:hideMark/>
          </w:tcPr>
          <w:p w14:paraId="2DDA8A02"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993" w:type="dxa"/>
            <w:noWrap/>
            <w:hideMark/>
          </w:tcPr>
          <w:p w14:paraId="33ED3071"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-0.023</w:t>
            </w:r>
          </w:p>
          <w:p w14:paraId="2D681DFE"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(0.015)</w:t>
            </w:r>
          </w:p>
        </w:tc>
        <w:tc>
          <w:tcPr>
            <w:tcW w:w="850" w:type="dxa"/>
            <w:gridSpan w:val="2"/>
            <w:noWrap/>
            <w:hideMark/>
          </w:tcPr>
          <w:p w14:paraId="0E5362EE"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1134" w:type="dxa"/>
          </w:tcPr>
          <w:p w14:paraId="30070D25" w14:textId="77777777" w:rsidR="00B76AD0"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0.012</w:t>
            </w:r>
          </w:p>
          <w:p w14:paraId="198FFF43" w14:textId="77777777" w:rsidR="00B76AD0" w:rsidRPr="003F2FA3"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(0.015)</w:t>
            </w:r>
          </w:p>
        </w:tc>
        <w:tc>
          <w:tcPr>
            <w:tcW w:w="851" w:type="dxa"/>
            <w:gridSpan w:val="2"/>
          </w:tcPr>
          <w:p w14:paraId="4440775E"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r>
      <w:tr w:rsidR="00B76AD0" w:rsidRPr="003F2FA3" w14:paraId="6847E334" w14:textId="77777777" w:rsidTr="003E0DF7">
        <w:trPr>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6D945F0F" w14:textId="77777777" w:rsidR="00B76AD0" w:rsidRPr="003F2FA3" w:rsidRDefault="00B76AD0" w:rsidP="003F2FA3">
            <w:pPr>
              <w:rPr>
                <w:rFonts w:ascii="Calibri" w:eastAsia="Times New Roman" w:hAnsi="Calibri"/>
                <w:color w:val="000000"/>
                <w:sz w:val="16"/>
                <w:szCs w:val="16"/>
              </w:rPr>
            </w:pPr>
            <w:r w:rsidRPr="003F2FA3">
              <w:rPr>
                <w:rFonts w:ascii="Calibri" w:eastAsia="Times New Roman" w:hAnsi="Calibri"/>
                <w:color w:val="000000"/>
                <w:sz w:val="16"/>
                <w:szCs w:val="16"/>
              </w:rPr>
              <w:t>appreciation</w:t>
            </w:r>
          </w:p>
        </w:tc>
        <w:tc>
          <w:tcPr>
            <w:tcW w:w="1649" w:type="dxa"/>
            <w:noWrap/>
            <w:hideMark/>
          </w:tcPr>
          <w:p w14:paraId="700FB4DD"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0.000</w:t>
            </w:r>
          </w:p>
          <w:p w14:paraId="259A6A36"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(0.000)</w:t>
            </w:r>
          </w:p>
        </w:tc>
        <w:tc>
          <w:tcPr>
            <w:tcW w:w="708" w:type="dxa"/>
            <w:gridSpan w:val="2"/>
            <w:noWrap/>
            <w:hideMark/>
          </w:tcPr>
          <w:p w14:paraId="2FE9710F"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c>
          <w:tcPr>
            <w:tcW w:w="993" w:type="dxa"/>
            <w:noWrap/>
            <w:hideMark/>
          </w:tcPr>
          <w:p w14:paraId="29A32551"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0.000</w:t>
            </w:r>
          </w:p>
          <w:p w14:paraId="72DB583C"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(0.000)</w:t>
            </w:r>
          </w:p>
        </w:tc>
        <w:tc>
          <w:tcPr>
            <w:tcW w:w="850" w:type="dxa"/>
            <w:gridSpan w:val="2"/>
            <w:noWrap/>
            <w:hideMark/>
          </w:tcPr>
          <w:p w14:paraId="63D4DE65"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c>
          <w:tcPr>
            <w:tcW w:w="1134" w:type="dxa"/>
          </w:tcPr>
          <w:p w14:paraId="7864B868" w14:textId="77777777" w:rsidR="00B76AD0"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0.000</w:t>
            </w:r>
          </w:p>
          <w:p w14:paraId="4B036751" w14:textId="77777777" w:rsidR="00B76AD0" w:rsidRPr="003F2FA3"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(0.000)</w:t>
            </w:r>
          </w:p>
        </w:tc>
        <w:tc>
          <w:tcPr>
            <w:tcW w:w="851" w:type="dxa"/>
            <w:gridSpan w:val="2"/>
          </w:tcPr>
          <w:p w14:paraId="5C9F59E1"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r>
      <w:tr w:rsidR="00B76AD0" w:rsidRPr="003F2FA3" w14:paraId="4A941E0E" w14:textId="77777777" w:rsidTr="003E0D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28E43342" w14:textId="77777777" w:rsidR="00B76AD0" w:rsidRPr="003F2FA3" w:rsidRDefault="00B76AD0" w:rsidP="003F2FA3">
            <w:pPr>
              <w:rPr>
                <w:rFonts w:ascii="Calibri" w:eastAsia="Times New Roman" w:hAnsi="Calibri"/>
                <w:color w:val="000000"/>
                <w:sz w:val="16"/>
                <w:szCs w:val="16"/>
              </w:rPr>
            </w:pPr>
            <w:r w:rsidRPr="003F2FA3">
              <w:rPr>
                <w:rFonts w:ascii="Calibri" w:eastAsia="Times New Roman" w:hAnsi="Calibri"/>
                <w:color w:val="000000"/>
                <w:sz w:val="16"/>
                <w:szCs w:val="16"/>
              </w:rPr>
              <w:t>gdp</w:t>
            </w:r>
          </w:p>
        </w:tc>
        <w:tc>
          <w:tcPr>
            <w:tcW w:w="1649" w:type="dxa"/>
            <w:noWrap/>
            <w:hideMark/>
          </w:tcPr>
          <w:p w14:paraId="558F3DFF"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0.095</w:t>
            </w:r>
          </w:p>
          <w:p w14:paraId="734A435D"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(0.200)</w:t>
            </w:r>
          </w:p>
        </w:tc>
        <w:tc>
          <w:tcPr>
            <w:tcW w:w="708" w:type="dxa"/>
            <w:gridSpan w:val="2"/>
            <w:noWrap/>
            <w:hideMark/>
          </w:tcPr>
          <w:p w14:paraId="03073DED"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993" w:type="dxa"/>
            <w:noWrap/>
            <w:hideMark/>
          </w:tcPr>
          <w:p w14:paraId="47DF5961"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0.109</w:t>
            </w:r>
          </w:p>
          <w:p w14:paraId="5E74C57E"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(0.007)</w:t>
            </w:r>
          </w:p>
        </w:tc>
        <w:tc>
          <w:tcPr>
            <w:tcW w:w="850" w:type="dxa"/>
            <w:gridSpan w:val="2"/>
            <w:noWrap/>
            <w:hideMark/>
          </w:tcPr>
          <w:p w14:paraId="40C948CB"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1134" w:type="dxa"/>
          </w:tcPr>
          <w:p w14:paraId="04FA5B4E" w14:textId="77777777" w:rsidR="00B76AD0"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0.147</w:t>
            </w:r>
          </w:p>
          <w:p w14:paraId="138D84B9" w14:textId="77777777" w:rsidR="00B76AD0" w:rsidRPr="003F2FA3"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(0.201)</w:t>
            </w:r>
          </w:p>
        </w:tc>
        <w:tc>
          <w:tcPr>
            <w:tcW w:w="851" w:type="dxa"/>
            <w:gridSpan w:val="2"/>
          </w:tcPr>
          <w:p w14:paraId="37296854"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r>
      <w:tr w:rsidR="00B76AD0" w:rsidRPr="003F2FA3" w14:paraId="6C1B7810" w14:textId="77777777" w:rsidTr="003E0DF7">
        <w:trPr>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2F51DA20" w14:textId="77777777" w:rsidR="00B76AD0" w:rsidRPr="003F2FA3" w:rsidRDefault="00B76AD0" w:rsidP="003F2FA3">
            <w:pPr>
              <w:rPr>
                <w:rFonts w:ascii="Calibri" w:eastAsia="Times New Roman" w:hAnsi="Calibri"/>
                <w:color w:val="000000"/>
                <w:sz w:val="16"/>
                <w:szCs w:val="16"/>
              </w:rPr>
            </w:pPr>
            <w:r w:rsidRPr="003F2FA3">
              <w:rPr>
                <w:rFonts w:ascii="Calibri" w:eastAsia="Times New Roman" w:hAnsi="Calibri"/>
                <w:color w:val="000000"/>
                <w:sz w:val="16"/>
                <w:szCs w:val="16"/>
              </w:rPr>
              <w:t>gdp per capita</w:t>
            </w:r>
          </w:p>
        </w:tc>
        <w:tc>
          <w:tcPr>
            <w:tcW w:w="1649" w:type="dxa"/>
            <w:noWrap/>
            <w:hideMark/>
          </w:tcPr>
          <w:p w14:paraId="7229CBB3"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0.150</w:t>
            </w:r>
          </w:p>
          <w:p w14:paraId="48787635"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(0.200)</w:t>
            </w:r>
          </w:p>
        </w:tc>
        <w:tc>
          <w:tcPr>
            <w:tcW w:w="708" w:type="dxa"/>
            <w:gridSpan w:val="2"/>
            <w:noWrap/>
            <w:hideMark/>
          </w:tcPr>
          <w:p w14:paraId="505BA38C"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c>
          <w:tcPr>
            <w:tcW w:w="993" w:type="dxa"/>
            <w:noWrap/>
            <w:hideMark/>
          </w:tcPr>
          <w:p w14:paraId="669E18F5"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0.010</w:t>
            </w:r>
          </w:p>
          <w:p w14:paraId="5A306CCF"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(0.014)</w:t>
            </w:r>
          </w:p>
        </w:tc>
        <w:tc>
          <w:tcPr>
            <w:tcW w:w="850" w:type="dxa"/>
            <w:gridSpan w:val="2"/>
            <w:noWrap/>
            <w:hideMark/>
          </w:tcPr>
          <w:p w14:paraId="0ECB1A11"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c>
          <w:tcPr>
            <w:tcW w:w="1134" w:type="dxa"/>
          </w:tcPr>
          <w:p w14:paraId="20B3C1FD" w14:textId="77777777" w:rsidR="00B76AD0"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0.086</w:t>
            </w:r>
          </w:p>
          <w:p w14:paraId="2B25C926" w14:textId="77777777" w:rsidR="00B76AD0" w:rsidRPr="003F2FA3"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(0.203)</w:t>
            </w:r>
          </w:p>
        </w:tc>
        <w:tc>
          <w:tcPr>
            <w:tcW w:w="851" w:type="dxa"/>
            <w:gridSpan w:val="2"/>
          </w:tcPr>
          <w:p w14:paraId="63A28028"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r>
      <w:tr w:rsidR="00B76AD0" w:rsidRPr="003F2FA3" w14:paraId="6F25D5D6" w14:textId="77777777" w:rsidTr="003E0D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74D9EF7A" w14:textId="77777777" w:rsidR="00B76AD0" w:rsidRPr="003F2FA3" w:rsidRDefault="00B76AD0" w:rsidP="003F2FA3">
            <w:pPr>
              <w:rPr>
                <w:rFonts w:ascii="Calibri" w:eastAsia="Times New Roman" w:hAnsi="Calibri"/>
                <w:color w:val="000000"/>
                <w:sz w:val="16"/>
                <w:szCs w:val="16"/>
              </w:rPr>
            </w:pPr>
            <w:r w:rsidRPr="003F2FA3">
              <w:rPr>
                <w:rFonts w:ascii="Calibri" w:eastAsia="Times New Roman" w:hAnsi="Calibri"/>
                <w:color w:val="000000"/>
                <w:sz w:val="16"/>
                <w:szCs w:val="16"/>
              </w:rPr>
              <w:t>gdp growth</w:t>
            </w:r>
          </w:p>
        </w:tc>
        <w:tc>
          <w:tcPr>
            <w:tcW w:w="1649" w:type="dxa"/>
            <w:noWrap/>
            <w:hideMark/>
          </w:tcPr>
          <w:p w14:paraId="67C50A49"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0.012</w:t>
            </w:r>
          </w:p>
          <w:p w14:paraId="0D28932D"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(0.003)</w:t>
            </w:r>
          </w:p>
        </w:tc>
        <w:tc>
          <w:tcPr>
            <w:tcW w:w="708" w:type="dxa"/>
            <w:gridSpan w:val="2"/>
            <w:noWrap/>
            <w:hideMark/>
          </w:tcPr>
          <w:p w14:paraId="68A2D41A"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993" w:type="dxa"/>
            <w:noWrap/>
            <w:hideMark/>
          </w:tcPr>
          <w:p w14:paraId="49AFD079"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0.006</w:t>
            </w:r>
          </w:p>
          <w:p w14:paraId="78DD826D"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(0.002</w:t>
            </w:r>
          </w:p>
        </w:tc>
        <w:tc>
          <w:tcPr>
            <w:tcW w:w="850" w:type="dxa"/>
            <w:gridSpan w:val="2"/>
            <w:noWrap/>
            <w:hideMark/>
          </w:tcPr>
          <w:p w14:paraId="64E192F2"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1134" w:type="dxa"/>
          </w:tcPr>
          <w:p w14:paraId="3CCF37CA" w14:textId="77777777" w:rsidR="00B76AD0"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0.012</w:t>
            </w:r>
          </w:p>
          <w:p w14:paraId="749C0D1B" w14:textId="77777777" w:rsidR="00B76AD0" w:rsidRPr="003F2FA3"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(0.003)</w:t>
            </w:r>
          </w:p>
        </w:tc>
        <w:tc>
          <w:tcPr>
            <w:tcW w:w="851" w:type="dxa"/>
            <w:gridSpan w:val="2"/>
          </w:tcPr>
          <w:p w14:paraId="21AFC503"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r>
      <w:tr w:rsidR="00B76AD0" w:rsidRPr="003F2FA3" w14:paraId="3F47FB6F" w14:textId="77777777" w:rsidTr="003E0DF7">
        <w:trPr>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1989531A" w14:textId="77777777" w:rsidR="00B76AD0" w:rsidRPr="003F2FA3" w:rsidRDefault="00B76AD0" w:rsidP="003F2FA3">
            <w:pPr>
              <w:rPr>
                <w:rFonts w:ascii="Calibri" w:eastAsia="Times New Roman" w:hAnsi="Calibri"/>
                <w:color w:val="000000"/>
                <w:sz w:val="16"/>
                <w:szCs w:val="16"/>
              </w:rPr>
            </w:pPr>
            <w:r w:rsidRPr="003F2FA3">
              <w:rPr>
                <w:rFonts w:ascii="Calibri" w:eastAsia="Times New Roman" w:hAnsi="Calibri"/>
                <w:color w:val="000000"/>
                <w:sz w:val="16"/>
                <w:szCs w:val="16"/>
              </w:rPr>
              <w:t>regulatory quality</w:t>
            </w:r>
          </w:p>
        </w:tc>
        <w:tc>
          <w:tcPr>
            <w:tcW w:w="1649" w:type="dxa"/>
            <w:noWrap/>
            <w:hideMark/>
          </w:tcPr>
          <w:p w14:paraId="4445D6B3"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0.008</w:t>
            </w:r>
          </w:p>
          <w:p w14:paraId="464A6B17"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(0.046)</w:t>
            </w:r>
          </w:p>
        </w:tc>
        <w:tc>
          <w:tcPr>
            <w:tcW w:w="708" w:type="dxa"/>
            <w:gridSpan w:val="2"/>
            <w:noWrap/>
            <w:hideMark/>
          </w:tcPr>
          <w:p w14:paraId="2FFB37EF"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c>
          <w:tcPr>
            <w:tcW w:w="993" w:type="dxa"/>
            <w:noWrap/>
            <w:hideMark/>
          </w:tcPr>
          <w:p w14:paraId="539D98DA"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0.149</w:t>
            </w:r>
          </w:p>
          <w:p w14:paraId="5FFDB28B"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(0.027)</w:t>
            </w:r>
          </w:p>
        </w:tc>
        <w:tc>
          <w:tcPr>
            <w:tcW w:w="850" w:type="dxa"/>
            <w:gridSpan w:val="2"/>
            <w:noWrap/>
            <w:hideMark/>
          </w:tcPr>
          <w:p w14:paraId="22B7660D"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1134" w:type="dxa"/>
          </w:tcPr>
          <w:p w14:paraId="70D2B53F" w14:textId="77777777" w:rsidR="00B76AD0"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-0.001</w:t>
            </w:r>
          </w:p>
          <w:p w14:paraId="5E801863" w14:textId="77777777" w:rsidR="00B76AD0" w:rsidRPr="003F2FA3"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(0.047)</w:t>
            </w:r>
          </w:p>
        </w:tc>
        <w:tc>
          <w:tcPr>
            <w:tcW w:w="851" w:type="dxa"/>
            <w:gridSpan w:val="2"/>
          </w:tcPr>
          <w:p w14:paraId="73347A62"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r>
      <w:tr w:rsidR="00B76AD0" w:rsidRPr="003F2FA3" w14:paraId="16099F18" w14:textId="77777777" w:rsidTr="003E0D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4785B8A6" w14:textId="77777777" w:rsidR="00B76AD0" w:rsidRPr="003F2FA3" w:rsidRDefault="00B76AD0" w:rsidP="003F2FA3">
            <w:pPr>
              <w:rPr>
                <w:rFonts w:ascii="Calibri" w:eastAsia="Times New Roman" w:hAnsi="Calibri"/>
                <w:color w:val="000000"/>
                <w:sz w:val="16"/>
                <w:szCs w:val="16"/>
                <w:lang w:val="en-US"/>
              </w:rPr>
            </w:pPr>
            <w:r w:rsidRPr="003F2FA3">
              <w:rPr>
                <w:rFonts w:ascii="Calibri" w:eastAsia="Times New Roman" w:hAnsi="Calibri"/>
                <w:color w:val="000000"/>
                <w:sz w:val="16"/>
                <w:szCs w:val="16"/>
                <w:lang w:val="en-US"/>
              </w:rPr>
              <w:t>rule of law</w:t>
            </w:r>
          </w:p>
        </w:tc>
        <w:tc>
          <w:tcPr>
            <w:tcW w:w="1649" w:type="dxa"/>
            <w:noWrap/>
            <w:hideMark/>
          </w:tcPr>
          <w:p w14:paraId="7009A4A6"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-0.008</w:t>
            </w:r>
          </w:p>
          <w:p w14:paraId="3CFE672C"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(0.057)</w:t>
            </w:r>
          </w:p>
        </w:tc>
        <w:tc>
          <w:tcPr>
            <w:tcW w:w="708" w:type="dxa"/>
            <w:gridSpan w:val="2"/>
            <w:noWrap/>
            <w:hideMark/>
          </w:tcPr>
          <w:p w14:paraId="06C8C7FF"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993" w:type="dxa"/>
            <w:noWrap/>
            <w:hideMark/>
          </w:tcPr>
          <w:p w14:paraId="5FAD4046"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0.069</w:t>
            </w:r>
          </w:p>
          <w:p w14:paraId="1487B7F1"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(0.033)</w:t>
            </w:r>
          </w:p>
        </w:tc>
        <w:tc>
          <w:tcPr>
            <w:tcW w:w="850" w:type="dxa"/>
            <w:gridSpan w:val="2"/>
            <w:noWrap/>
            <w:hideMark/>
          </w:tcPr>
          <w:p w14:paraId="35A84B5A"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1134" w:type="dxa"/>
          </w:tcPr>
          <w:p w14:paraId="145F9B62" w14:textId="77777777" w:rsidR="00B76AD0"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0.004</w:t>
            </w:r>
          </w:p>
          <w:p w14:paraId="32D8B05B" w14:textId="77777777" w:rsidR="00B76AD0" w:rsidRPr="003F2FA3"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(0.058)</w:t>
            </w:r>
          </w:p>
        </w:tc>
        <w:tc>
          <w:tcPr>
            <w:tcW w:w="851" w:type="dxa"/>
            <w:gridSpan w:val="2"/>
          </w:tcPr>
          <w:p w14:paraId="3DF25DEA"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r>
      <w:tr w:rsidR="00B76AD0" w:rsidRPr="003F2FA3" w14:paraId="5323FFB3" w14:textId="77777777" w:rsidTr="003E0DF7">
        <w:trPr>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0A292155" w14:textId="77777777" w:rsidR="00B76AD0" w:rsidRPr="003F2FA3" w:rsidRDefault="00B76AD0" w:rsidP="003F2FA3">
            <w:pPr>
              <w:rPr>
                <w:rFonts w:ascii="Calibri" w:eastAsia="Times New Roman" w:hAnsi="Calibri"/>
                <w:color w:val="000000"/>
                <w:sz w:val="16"/>
                <w:szCs w:val="16"/>
                <w:lang w:val="en-US"/>
              </w:rPr>
            </w:pPr>
            <w:r w:rsidRPr="003F2FA3">
              <w:rPr>
                <w:rFonts w:ascii="Calibri" w:eastAsia="Times New Roman" w:hAnsi="Calibri"/>
                <w:color w:val="000000"/>
                <w:sz w:val="16"/>
                <w:szCs w:val="16"/>
                <w:lang w:val="en-US"/>
              </w:rPr>
              <w:t>control of corruption</w:t>
            </w:r>
          </w:p>
        </w:tc>
        <w:tc>
          <w:tcPr>
            <w:tcW w:w="1649" w:type="dxa"/>
            <w:noWrap/>
            <w:hideMark/>
          </w:tcPr>
          <w:p w14:paraId="66F06389"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0.113</w:t>
            </w:r>
          </w:p>
          <w:p w14:paraId="2F277EAC"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(0.042)</w:t>
            </w:r>
          </w:p>
        </w:tc>
        <w:tc>
          <w:tcPr>
            <w:tcW w:w="708" w:type="dxa"/>
            <w:gridSpan w:val="2"/>
            <w:noWrap/>
            <w:hideMark/>
          </w:tcPr>
          <w:p w14:paraId="193368A6"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993" w:type="dxa"/>
            <w:noWrap/>
            <w:hideMark/>
          </w:tcPr>
          <w:p w14:paraId="64426BD0"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-0.123</w:t>
            </w:r>
          </w:p>
          <w:p w14:paraId="632EFDA7"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(0.026)</w:t>
            </w:r>
          </w:p>
        </w:tc>
        <w:tc>
          <w:tcPr>
            <w:tcW w:w="850" w:type="dxa"/>
            <w:gridSpan w:val="2"/>
            <w:noWrap/>
            <w:hideMark/>
          </w:tcPr>
          <w:p w14:paraId="1CC5C982"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1134" w:type="dxa"/>
          </w:tcPr>
          <w:p w14:paraId="6AD051E5" w14:textId="77777777" w:rsidR="00B76AD0"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0.108</w:t>
            </w:r>
          </w:p>
          <w:p w14:paraId="54E2BDF1" w14:textId="77777777" w:rsidR="00B76AD0" w:rsidRPr="003F2FA3"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(0.042)</w:t>
            </w:r>
          </w:p>
        </w:tc>
        <w:tc>
          <w:tcPr>
            <w:tcW w:w="851" w:type="dxa"/>
            <w:gridSpan w:val="2"/>
          </w:tcPr>
          <w:p w14:paraId="199DBB38"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r>
      <w:tr w:rsidR="00B76AD0" w:rsidRPr="003F2FA3" w14:paraId="1CE56F61" w14:textId="77777777" w:rsidTr="003E0D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27156440" w14:textId="77777777" w:rsidR="00B76AD0" w:rsidRPr="003F2FA3" w:rsidRDefault="00B76AD0" w:rsidP="003F2FA3">
            <w:pPr>
              <w:rPr>
                <w:rFonts w:ascii="Calibri" w:eastAsia="Times New Roman" w:hAnsi="Calibri"/>
                <w:color w:val="000000"/>
                <w:sz w:val="16"/>
                <w:szCs w:val="16"/>
              </w:rPr>
            </w:pPr>
            <w:r w:rsidRPr="003F2FA3">
              <w:rPr>
                <w:rFonts w:ascii="Calibri" w:eastAsia="Times New Roman" w:hAnsi="Calibri"/>
                <w:color w:val="000000"/>
                <w:sz w:val="16"/>
                <w:szCs w:val="16"/>
              </w:rPr>
              <w:t>import adjusted</w:t>
            </w:r>
          </w:p>
        </w:tc>
        <w:tc>
          <w:tcPr>
            <w:tcW w:w="1649" w:type="dxa"/>
            <w:noWrap/>
            <w:hideMark/>
          </w:tcPr>
          <w:p w14:paraId="7AB3A624"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0.043</w:t>
            </w:r>
          </w:p>
          <w:p w14:paraId="58F9AA70"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(0.014)</w:t>
            </w:r>
          </w:p>
        </w:tc>
        <w:tc>
          <w:tcPr>
            <w:tcW w:w="708" w:type="dxa"/>
            <w:gridSpan w:val="2"/>
            <w:noWrap/>
            <w:hideMark/>
          </w:tcPr>
          <w:p w14:paraId="7D0C7229"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993" w:type="dxa"/>
            <w:noWrap/>
            <w:hideMark/>
          </w:tcPr>
          <w:p w14:paraId="6184892D"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0.011</w:t>
            </w:r>
          </w:p>
          <w:p w14:paraId="348F6DF9"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(0.005)</w:t>
            </w:r>
          </w:p>
        </w:tc>
        <w:tc>
          <w:tcPr>
            <w:tcW w:w="850" w:type="dxa"/>
            <w:gridSpan w:val="2"/>
            <w:noWrap/>
            <w:hideMark/>
          </w:tcPr>
          <w:p w14:paraId="7D7AAF23"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1134" w:type="dxa"/>
          </w:tcPr>
          <w:p w14:paraId="669DCF11" w14:textId="77777777" w:rsidR="00B76AD0"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0.042</w:t>
            </w:r>
          </w:p>
          <w:p w14:paraId="4F1DBB08" w14:textId="77777777" w:rsidR="00B76AD0" w:rsidRPr="003F2FA3"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(0.014)</w:t>
            </w:r>
          </w:p>
        </w:tc>
        <w:tc>
          <w:tcPr>
            <w:tcW w:w="851" w:type="dxa"/>
            <w:gridSpan w:val="2"/>
          </w:tcPr>
          <w:p w14:paraId="429D0569"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r>
      <w:tr w:rsidR="00B76AD0" w:rsidRPr="003F2FA3" w14:paraId="00FF3D63" w14:textId="77777777" w:rsidTr="003E0DF7">
        <w:trPr>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28EE94BC" w14:textId="77777777" w:rsidR="00B76AD0" w:rsidRPr="003F2FA3" w:rsidRDefault="00B76AD0" w:rsidP="003F2FA3">
            <w:pPr>
              <w:rPr>
                <w:rFonts w:ascii="Calibri" w:eastAsia="Times New Roman" w:hAnsi="Calibri"/>
                <w:color w:val="000000"/>
                <w:sz w:val="16"/>
                <w:szCs w:val="16"/>
              </w:rPr>
            </w:pPr>
            <w:r w:rsidRPr="003F2FA3">
              <w:rPr>
                <w:rFonts w:ascii="Calibri" w:eastAsia="Times New Roman" w:hAnsi="Calibri"/>
                <w:color w:val="000000"/>
                <w:sz w:val="16"/>
                <w:szCs w:val="16"/>
              </w:rPr>
              <w:t>EU</w:t>
            </w:r>
          </w:p>
        </w:tc>
        <w:tc>
          <w:tcPr>
            <w:tcW w:w="1649" w:type="dxa"/>
            <w:noWrap/>
            <w:hideMark/>
          </w:tcPr>
          <w:p w14:paraId="63CCC87C"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-0.024</w:t>
            </w:r>
          </w:p>
          <w:p w14:paraId="4234353B"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(0.106)</w:t>
            </w:r>
          </w:p>
        </w:tc>
        <w:tc>
          <w:tcPr>
            <w:tcW w:w="708" w:type="dxa"/>
            <w:gridSpan w:val="2"/>
            <w:noWrap/>
            <w:hideMark/>
          </w:tcPr>
          <w:p w14:paraId="67EAFFC2"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c>
          <w:tcPr>
            <w:tcW w:w="993" w:type="dxa"/>
            <w:noWrap/>
            <w:hideMark/>
          </w:tcPr>
          <w:p w14:paraId="3D62A1D3"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-0.184</w:t>
            </w:r>
          </w:p>
          <w:p w14:paraId="0BE6E828"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(0.036)</w:t>
            </w:r>
          </w:p>
        </w:tc>
        <w:tc>
          <w:tcPr>
            <w:tcW w:w="850" w:type="dxa"/>
            <w:gridSpan w:val="2"/>
            <w:noWrap/>
            <w:hideMark/>
          </w:tcPr>
          <w:p w14:paraId="34650B77"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1134" w:type="dxa"/>
          </w:tcPr>
          <w:p w14:paraId="2375B244" w14:textId="77777777" w:rsidR="00B76AD0"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-0.023</w:t>
            </w:r>
          </w:p>
          <w:p w14:paraId="7544B2F7" w14:textId="77777777" w:rsidR="00B76AD0" w:rsidRPr="003F2FA3"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(0.098)</w:t>
            </w:r>
          </w:p>
        </w:tc>
        <w:tc>
          <w:tcPr>
            <w:tcW w:w="851" w:type="dxa"/>
            <w:gridSpan w:val="2"/>
          </w:tcPr>
          <w:p w14:paraId="6792ACE2"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r>
      <w:tr w:rsidR="00B76AD0" w:rsidRPr="003F2FA3" w14:paraId="60C6E0E0" w14:textId="77777777" w:rsidTr="003E0D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5AE2A5ED" w14:textId="77777777" w:rsidR="00B76AD0" w:rsidRPr="003F2FA3" w:rsidRDefault="00B76AD0" w:rsidP="003F2FA3">
            <w:pPr>
              <w:rPr>
                <w:rFonts w:ascii="Calibri" w:eastAsia="Times New Roman" w:hAnsi="Calibri"/>
                <w:color w:val="000000"/>
                <w:sz w:val="16"/>
                <w:szCs w:val="16"/>
              </w:rPr>
            </w:pPr>
            <w:r w:rsidRPr="003F2FA3">
              <w:rPr>
                <w:rFonts w:ascii="Calibri" w:eastAsia="Times New Roman" w:hAnsi="Calibri"/>
                <w:color w:val="000000"/>
                <w:sz w:val="16"/>
                <w:szCs w:val="16"/>
              </w:rPr>
              <w:t>USA</w:t>
            </w:r>
          </w:p>
        </w:tc>
        <w:tc>
          <w:tcPr>
            <w:tcW w:w="1649" w:type="dxa"/>
            <w:noWrap/>
            <w:hideMark/>
          </w:tcPr>
          <w:p w14:paraId="44046052"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-0.039</w:t>
            </w:r>
          </w:p>
          <w:p w14:paraId="76F00C51"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(0.057)</w:t>
            </w:r>
          </w:p>
        </w:tc>
        <w:tc>
          <w:tcPr>
            <w:tcW w:w="708" w:type="dxa"/>
            <w:gridSpan w:val="2"/>
            <w:noWrap/>
            <w:hideMark/>
          </w:tcPr>
          <w:p w14:paraId="72157A28"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993" w:type="dxa"/>
            <w:noWrap/>
            <w:hideMark/>
          </w:tcPr>
          <w:p w14:paraId="3CFC3EC0"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-0.190</w:t>
            </w:r>
          </w:p>
          <w:p w14:paraId="34002D15"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(0.073)</w:t>
            </w:r>
          </w:p>
        </w:tc>
        <w:tc>
          <w:tcPr>
            <w:tcW w:w="850" w:type="dxa"/>
            <w:gridSpan w:val="2"/>
            <w:noWrap/>
            <w:hideMark/>
          </w:tcPr>
          <w:p w14:paraId="05CE5699"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1134" w:type="dxa"/>
          </w:tcPr>
          <w:p w14:paraId="57DCE87F" w14:textId="77777777" w:rsidR="00B76AD0" w:rsidRPr="003F2FA3"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851" w:type="dxa"/>
            <w:gridSpan w:val="2"/>
          </w:tcPr>
          <w:p w14:paraId="50D043D3"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r>
      <w:tr w:rsidR="00B76AD0" w:rsidRPr="003F2FA3" w14:paraId="6E21BC52" w14:textId="77777777" w:rsidTr="003E0DF7">
        <w:trPr>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48ADC871" w14:textId="77777777" w:rsidR="00B76AD0" w:rsidRPr="003F2FA3" w:rsidRDefault="00B76AD0" w:rsidP="003F2FA3">
            <w:pPr>
              <w:rPr>
                <w:rFonts w:ascii="Calibri" w:eastAsia="Times New Roman" w:hAnsi="Calibri"/>
                <w:color w:val="000000"/>
                <w:sz w:val="16"/>
                <w:szCs w:val="16"/>
              </w:rPr>
            </w:pPr>
            <w:r w:rsidRPr="003F2FA3">
              <w:rPr>
                <w:rFonts w:ascii="Calibri" w:eastAsia="Times New Roman" w:hAnsi="Calibri"/>
                <w:color w:val="000000"/>
                <w:sz w:val="16"/>
                <w:szCs w:val="16"/>
              </w:rPr>
              <w:t>FTA</w:t>
            </w:r>
          </w:p>
        </w:tc>
        <w:tc>
          <w:tcPr>
            <w:tcW w:w="1649" w:type="dxa"/>
            <w:noWrap/>
            <w:hideMark/>
          </w:tcPr>
          <w:p w14:paraId="4DEF7370"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-0.055</w:t>
            </w:r>
          </w:p>
          <w:p w14:paraId="762C681A"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(0.056)</w:t>
            </w:r>
          </w:p>
        </w:tc>
        <w:tc>
          <w:tcPr>
            <w:tcW w:w="708" w:type="dxa"/>
            <w:gridSpan w:val="2"/>
            <w:noWrap/>
            <w:hideMark/>
          </w:tcPr>
          <w:p w14:paraId="20A2942D"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c>
          <w:tcPr>
            <w:tcW w:w="993" w:type="dxa"/>
            <w:noWrap/>
            <w:hideMark/>
          </w:tcPr>
          <w:p w14:paraId="181B3706"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-0.003</w:t>
            </w:r>
          </w:p>
          <w:p w14:paraId="671AAF41"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(0.034)</w:t>
            </w:r>
          </w:p>
        </w:tc>
        <w:tc>
          <w:tcPr>
            <w:tcW w:w="850" w:type="dxa"/>
            <w:gridSpan w:val="2"/>
            <w:noWrap/>
            <w:hideMark/>
          </w:tcPr>
          <w:p w14:paraId="05C234CC"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c>
          <w:tcPr>
            <w:tcW w:w="1134" w:type="dxa"/>
          </w:tcPr>
          <w:p w14:paraId="067023F8" w14:textId="77777777" w:rsidR="00B76AD0"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-0.056</w:t>
            </w:r>
          </w:p>
          <w:p w14:paraId="17209ADE" w14:textId="77777777" w:rsidR="00B76AD0" w:rsidRPr="003F2FA3"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(0.055)</w:t>
            </w:r>
          </w:p>
        </w:tc>
        <w:tc>
          <w:tcPr>
            <w:tcW w:w="851" w:type="dxa"/>
            <w:gridSpan w:val="2"/>
          </w:tcPr>
          <w:p w14:paraId="58E1EBD9"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r>
      <w:tr w:rsidR="00B76AD0" w:rsidRPr="003F2FA3" w14:paraId="043D25A7" w14:textId="77777777" w:rsidTr="003E0D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1F42837D" w14:textId="77777777" w:rsidR="00B76AD0" w:rsidRPr="003F2FA3" w:rsidRDefault="00B76AD0" w:rsidP="003F2FA3">
            <w:pPr>
              <w:rPr>
                <w:rFonts w:ascii="Calibri" w:eastAsia="Times New Roman" w:hAnsi="Calibri"/>
                <w:color w:val="000000"/>
                <w:sz w:val="16"/>
                <w:szCs w:val="16"/>
              </w:rPr>
            </w:pPr>
            <w:r w:rsidRPr="003F2FA3">
              <w:rPr>
                <w:rFonts w:ascii="Calibri" w:eastAsia="Times New Roman" w:hAnsi="Calibri"/>
                <w:color w:val="000000"/>
                <w:sz w:val="16"/>
                <w:szCs w:val="16"/>
              </w:rPr>
              <w:t>FTAEEA04</w:t>
            </w:r>
          </w:p>
        </w:tc>
        <w:tc>
          <w:tcPr>
            <w:tcW w:w="1649" w:type="dxa"/>
            <w:noWrap/>
            <w:hideMark/>
          </w:tcPr>
          <w:p w14:paraId="55BB02E3"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0.163</w:t>
            </w:r>
          </w:p>
          <w:p w14:paraId="026AAC50"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(0.115)</w:t>
            </w:r>
          </w:p>
        </w:tc>
        <w:tc>
          <w:tcPr>
            <w:tcW w:w="708" w:type="dxa"/>
            <w:gridSpan w:val="2"/>
            <w:noWrap/>
            <w:hideMark/>
          </w:tcPr>
          <w:p w14:paraId="5161377A"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993" w:type="dxa"/>
            <w:noWrap/>
            <w:hideMark/>
          </w:tcPr>
          <w:p w14:paraId="199A28EE"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0.019</w:t>
            </w:r>
          </w:p>
          <w:p w14:paraId="4A20E244"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(0.045)</w:t>
            </w:r>
          </w:p>
        </w:tc>
        <w:tc>
          <w:tcPr>
            <w:tcW w:w="850" w:type="dxa"/>
            <w:gridSpan w:val="2"/>
            <w:noWrap/>
            <w:hideMark/>
          </w:tcPr>
          <w:p w14:paraId="6A952032"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1134" w:type="dxa"/>
          </w:tcPr>
          <w:p w14:paraId="760101AA" w14:textId="77777777" w:rsidR="00B76AD0"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0.156</w:t>
            </w:r>
          </w:p>
          <w:p w14:paraId="1FA9DF5B" w14:textId="77777777" w:rsidR="00B76AD0" w:rsidRPr="003F2FA3"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(0.108)</w:t>
            </w:r>
          </w:p>
        </w:tc>
        <w:tc>
          <w:tcPr>
            <w:tcW w:w="851" w:type="dxa"/>
            <w:gridSpan w:val="2"/>
          </w:tcPr>
          <w:p w14:paraId="52EA5EA1"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r>
      <w:tr w:rsidR="00B76AD0" w:rsidRPr="003F2FA3" w14:paraId="64199CCC" w14:textId="77777777" w:rsidTr="003E0DF7">
        <w:trPr>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38DA1F02" w14:textId="77777777" w:rsidR="00B76AD0" w:rsidRPr="003F2FA3" w:rsidRDefault="00B76AD0" w:rsidP="003F2FA3">
            <w:pPr>
              <w:rPr>
                <w:rFonts w:ascii="Calibri" w:eastAsia="Times New Roman" w:hAnsi="Calibri"/>
                <w:color w:val="000000"/>
                <w:sz w:val="16"/>
                <w:szCs w:val="16"/>
              </w:rPr>
            </w:pPr>
            <w:r w:rsidRPr="003F2FA3">
              <w:rPr>
                <w:rFonts w:ascii="Calibri" w:eastAsia="Times New Roman" w:hAnsi="Calibri"/>
                <w:color w:val="000000"/>
                <w:sz w:val="16"/>
                <w:szCs w:val="16"/>
              </w:rPr>
              <w:t>FTAEEA07</w:t>
            </w:r>
          </w:p>
        </w:tc>
        <w:tc>
          <w:tcPr>
            <w:tcW w:w="1649" w:type="dxa"/>
            <w:noWrap/>
            <w:hideMark/>
          </w:tcPr>
          <w:p w14:paraId="22E45111"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0.161</w:t>
            </w:r>
          </w:p>
          <w:p w14:paraId="2C06BBA4"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(0.138)</w:t>
            </w:r>
          </w:p>
        </w:tc>
        <w:tc>
          <w:tcPr>
            <w:tcW w:w="708" w:type="dxa"/>
            <w:gridSpan w:val="2"/>
            <w:noWrap/>
            <w:hideMark/>
          </w:tcPr>
          <w:p w14:paraId="19593A7A"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c>
          <w:tcPr>
            <w:tcW w:w="993" w:type="dxa"/>
            <w:noWrap/>
            <w:hideMark/>
          </w:tcPr>
          <w:p w14:paraId="0F252121" w14:textId="77777777" w:rsidR="00B76AD0"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0.288</w:t>
            </w:r>
          </w:p>
          <w:p w14:paraId="1E74BB6B" w14:textId="77777777" w:rsidR="00B76AD0" w:rsidRPr="003F2FA3" w:rsidRDefault="00B76AD0" w:rsidP="003F2F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(0.062)</w:t>
            </w:r>
          </w:p>
        </w:tc>
        <w:tc>
          <w:tcPr>
            <w:tcW w:w="850" w:type="dxa"/>
            <w:gridSpan w:val="2"/>
            <w:noWrap/>
            <w:hideMark/>
          </w:tcPr>
          <w:p w14:paraId="7F46B5D5"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1134" w:type="dxa"/>
          </w:tcPr>
          <w:p w14:paraId="56BAB4E6" w14:textId="77777777" w:rsidR="00B76AD0"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0.143</w:t>
            </w:r>
          </w:p>
          <w:p w14:paraId="53BAB398" w14:textId="77777777" w:rsidR="00B76AD0" w:rsidRPr="003F2FA3" w:rsidRDefault="00B76AD0" w:rsidP="003E0D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(0.133)</w:t>
            </w:r>
          </w:p>
        </w:tc>
        <w:tc>
          <w:tcPr>
            <w:tcW w:w="851" w:type="dxa"/>
            <w:gridSpan w:val="2"/>
          </w:tcPr>
          <w:p w14:paraId="3C88B878" w14:textId="77777777" w:rsidR="00B76AD0" w:rsidRPr="003F2FA3" w:rsidRDefault="00B76AD0" w:rsidP="003F2F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p>
        </w:tc>
      </w:tr>
      <w:tr w:rsidR="00B76AD0" w:rsidRPr="003F2FA3" w14:paraId="1F2C9B01" w14:textId="77777777" w:rsidTr="003E0D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45A129B5" w14:textId="77777777" w:rsidR="00B76AD0" w:rsidRPr="003F2FA3" w:rsidRDefault="00B76AD0" w:rsidP="003F2FA3">
            <w:pPr>
              <w:rPr>
                <w:rFonts w:ascii="Calibri" w:eastAsia="Times New Roman" w:hAnsi="Calibri"/>
                <w:color w:val="000000"/>
                <w:sz w:val="16"/>
                <w:szCs w:val="16"/>
              </w:rPr>
            </w:pPr>
            <w:r w:rsidRPr="003F2FA3">
              <w:rPr>
                <w:rFonts w:ascii="Calibri" w:eastAsia="Times New Roman" w:hAnsi="Calibri"/>
                <w:color w:val="000000"/>
                <w:sz w:val="16"/>
                <w:szCs w:val="16"/>
              </w:rPr>
              <w:t>distance</w:t>
            </w:r>
          </w:p>
        </w:tc>
        <w:tc>
          <w:tcPr>
            <w:tcW w:w="1649" w:type="dxa"/>
            <w:noWrap/>
            <w:hideMark/>
          </w:tcPr>
          <w:p w14:paraId="52C9D84C"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-0.130</w:t>
            </w:r>
          </w:p>
          <w:p w14:paraId="247BC9C2"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(0.023)</w:t>
            </w:r>
          </w:p>
        </w:tc>
        <w:tc>
          <w:tcPr>
            <w:tcW w:w="708" w:type="dxa"/>
            <w:gridSpan w:val="2"/>
            <w:noWrap/>
            <w:hideMark/>
          </w:tcPr>
          <w:p w14:paraId="3BF7CB67"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993" w:type="dxa"/>
            <w:noWrap/>
            <w:hideMark/>
          </w:tcPr>
          <w:p w14:paraId="2C43038A" w14:textId="77777777" w:rsidR="00B76AD0"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-0.162</w:t>
            </w:r>
          </w:p>
          <w:p w14:paraId="21EB85CC" w14:textId="77777777" w:rsidR="00B76AD0" w:rsidRPr="003F2FA3" w:rsidRDefault="00B76AD0" w:rsidP="003F2F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Pr>
                <w:rFonts w:ascii="Calibri" w:eastAsia="Times New Roman" w:hAnsi="Calibri"/>
                <w:color w:val="000000"/>
                <w:sz w:val="16"/>
                <w:szCs w:val="16"/>
              </w:rPr>
              <w:t>(0.025)</w:t>
            </w:r>
          </w:p>
        </w:tc>
        <w:tc>
          <w:tcPr>
            <w:tcW w:w="850" w:type="dxa"/>
            <w:gridSpan w:val="2"/>
            <w:noWrap/>
            <w:hideMark/>
          </w:tcPr>
          <w:p w14:paraId="6378B395"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3F2FA3">
              <w:rPr>
                <w:rFonts w:ascii="Calibri" w:eastAsia="Times New Roman" w:hAnsi="Calibri"/>
                <w:color w:val="000000"/>
                <w:sz w:val="16"/>
                <w:szCs w:val="16"/>
              </w:rPr>
              <w:t>***</w:t>
            </w:r>
          </w:p>
        </w:tc>
        <w:tc>
          <w:tcPr>
            <w:tcW w:w="1134" w:type="dxa"/>
          </w:tcPr>
          <w:p w14:paraId="288E381E" w14:textId="77777777" w:rsidR="00B76AD0" w:rsidRPr="003F2FA3" w:rsidRDefault="00B76AD0" w:rsidP="003E0D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c>
          <w:tcPr>
            <w:tcW w:w="851" w:type="dxa"/>
            <w:gridSpan w:val="2"/>
          </w:tcPr>
          <w:p w14:paraId="730B9A55" w14:textId="77777777" w:rsidR="00B76AD0" w:rsidRPr="003F2FA3" w:rsidRDefault="00B76AD0" w:rsidP="003F2F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p>
        </w:tc>
      </w:tr>
    </w:tbl>
    <w:p w14:paraId="0D432D0A" w14:textId="77777777" w:rsidR="003F2FA3" w:rsidRPr="003F2FA3" w:rsidRDefault="003F2FA3" w:rsidP="003F2FA3">
      <w:pPr>
        <w:rPr>
          <w:rFonts w:eastAsia="Times New Roman"/>
          <w:sz w:val="20"/>
          <w:szCs w:val="20"/>
          <w:lang w:val="en-US" w:eastAsia="zh-CN"/>
        </w:rPr>
      </w:pPr>
      <w:r>
        <w:rPr>
          <w:sz w:val="20"/>
          <w:szCs w:val="20"/>
          <w:lang w:val="en-US"/>
        </w:rPr>
        <w:t xml:space="preserve">See notes for table 2. </w:t>
      </w:r>
    </w:p>
    <w:p w14:paraId="65238A88" w14:textId="77777777" w:rsidR="003F2FA3" w:rsidRPr="007220DD" w:rsidRDefault="003F2FA3" w:rsidP="00445A68">
      <w:pPr>
        <w:spacing w:line="480" w:lineRule="auto"/>
        <w:rPr>
          <w:sz w:val="22"/>
          <w:szCs w:val="22"/>
        </w:rPr>
      </w:pPr>
    </w:p>
    <w:p w14:paraId="1F868290" w14:textId="4971518D" w:rsidR="00445A68" w:rsidRPr="00630D2A" w:rsidRDefault="00EA78B3" w:rsidP="00C22F8D">
      <w:pPr>
        <w:spacing w:before="120" w:after="120" w:line="480" w:lineRule="auto"/>
        <w:rPr>
          <w:sz w:val="22"/>
          <w:szCs w:val="22"/>
        </w:rPr>
      </w:pPr>
      <w:r w:rsidRPr="00630D2A">
        <w:rPr>
          <w:sz w:val="22"/>
          <w:szCs w:val="22"/>
        </w:rPr>
        <w:lastRenderedPageBreak/>
        <w:t>Other studies on sunk export costs often find that firm characteristics reflecting productivity, such as firm size</w:t>
      </w:r>
      <w:r w:rsidR="00D35D96" w:rsidRPr="00630D2A">
        <w:rPr>
          <w:sz w:val="22"/>
          <w:szCs w:val="22"/>
        </w:rPr>
        <w:t>,</w:t>
      </w:r>
      <w:r w:rsidRPr="00630D2A">
        <w:rPr>
          <w:sz w:val="22"/>
          <w:szCs w:val="22"/>
        </w:rPr>
        <w:t xml:space="preserve"> </w:t>
      </w:r>
      <w:r w:rsidR="00D856F8" w:rsidRPr="00630D2A">
        <w:rPr>
          <w:sz w:val="22"/>
          <w:szCs w:val="22"/>
        </w:rPr>
        <w:t xml:space="preserve">are </w:t>
      </w:r>
      <w:r w:rsidRPr="00630D2A">
        <w:rPr>
          <w:sz w:val="22"/>
          <w:szCs w:val="22"/>
        </w:rPr>
        <w:t xml:space="preserve">important for the export decision </w:t>
      </w:r>
      <w:r w:rsidR="00445A68" w:rsidRPr="00630D2A">
        <w:rPr>
          <w:sz w:val="22"/>
          <w:szCs w:val="22"/>
        </w:rPr>
        <w:t>(see</w:t>
      </w:r>
      <w:r w:rsidR="005C5CA8">
        <w:rPr>
          <w:sz w:val="22"/>
          <w:szCs w:val="22"/>
        </w:rPr>
        <w:t>,</w:t>
      </w:r>
      <w:r w:rsidR="00445A68" w:rsidRPr="00630D2A">
        <w:rPr>
          <w:sz w:val="22"/>
          <w:szCs w:val="22"/>
        </w:rPr>
        <w:t xml:space="preserve"> e.g.</w:t>
      </w:r>
      <w:r w:rsidR="005C5CA8">
        <w:rPr>
          <w:sz w:val="22"/>
          <w:szCs w:val="22"/>
        </w:rPr>
        <w:t>,</w:t>
      </w:r>
      <w:r w:rsidR="00445A68" w:rsidRPr="00630D2A">
        <w:rPr>
          <w:sz w:val="22"/>
          <w:szCs w:val="22"/>
        </w:rPr>
        <w:t xml:space="preserve"> Roberts and Tybout, 1997). </w:t>
      </w:r>
      <w:r w:rsidRPr="00630D2A">
        <w:rPr>
          <w:sz w:val="22"/>
          <w:szCs w:val="22"/>
        </w:rPr>
        <w:t xml:space="preserve">Our data lack firm characteristics beyond those related to export. </w:t>
      </w:r>
      <w:r w:rsidR="00BA32AA">
        <w:rPr>
          <w:sz w:val="22"/>
          <w:szCs w:val="22"/>
        </w:rPr>
        <w:t xml:space="preserve">Since </w:t>
      </w:r>
      <w:r w:rsidRPr="00630D2A">
        <w:rPr>
          <w:sz w:val="22"/>
          <w:szCs w:val="22"/>
        </w:rPr>
        <w:t>we concentrate on market-specific export entr</w:t>
      </w:r>
      <w:r w:rsidR="005C5CA8">
        <w:rPr>
          <w:sz w:val="22"/>
          <w:szCs w:val="22"/>
        </w:rPr>
        <w:t>ies</w:t>
      </w:r>
      <w:r w:rsidRPr="00630D2A">
        <w:rPr>
          <w:sz w:val="22"/>
          <w:szCs w:val="22"/>
        </w:rPr>
        <w:t xml:space="preserve">, not </w:t>
      </w:r>
      <w:r w:rsidR="00DF3C3A" w:rsidRPr="00630D2A">
        <w:rPr>
          <w:sz w:val="22"/>
          <w:szCs w:val="22"/>
        </w:rPr>
        <w:t>global export</w:t>
      </w:r>
      <w:r w:rsidR="005C5CA8">
        <w:rPr>
          <w:sz w:val="22"/>
          <w:szCs w:val="22"/>
        </w:rPr>
        <w:t>,</w:t>
      </w:r>
      <w:r w:rsidR="00BA32AA">
        <w:rPr>
          <w:sz w:val="22"/>
          <w:szCs w:val="22"/>
        </w:rPr>
        <w:t xml:space="preserve"> data on firm characteristics </w:t>
      </w:r>
      <w:r w:rsidR="005C5CA8">
        <w:rPr>
          <w:sz w:val="22"/>
          <w:szCs w:val="22"/>
        </w:rPr>
        <w:t xml:space="preserve">are </w:t>
      </w:r>
      <w:r w:rsidR="00BA32AA">
        <w:rPr>
          <w:sz w:val="22"/>
          <w:szCs w:val="22"/>
        </w:rPr>
        <w:t>probably less important than in studies of export decisions as such</w:t>
      </w:r>
      <w:r w:rsidR="005D0E71" w:rsidRPr="00630D2A">
        <w:rPr>
          <w:sz w:val="22"/>
          <w:szCs w:val="22"/>
        </w:rPr>
        <w:t xml:space="preserve">. </w:t>
      </w:r>
      <w:r w:rsidR="007C64BF">
        <w:rPr>
          <w:sz w:val="22"/>
          <w:szCs w:val="22"/>
        </w:rPr>
        <w:t>Nevertheless</w:t>
      </w:r>
      <w:r w:rsidR="00ED7F23" w:rsidRPr="00630D2A">
        <w:rPr>
          <w:sz w:val="22"/>
          <w:szCs w:val="22"/>
        </w:rPr>
        <w:t xml:space="preserve">, </w:t>
      </w:r>
      <w:r w:rsidR="005C5CA8">
        <w:rPr>
          <w:sz w:val="22"/>
          <w:szCs w:val="22"/>
        </w:rPr>
        <w:t xml:space="preserve">it is </w:t>
      </w:r>
      <w:r w:rsidR="00ED7F23" w:rsidRPr="00630D2A">
        <w:rPr>
          <w:sz w:val="22"/>
          <w:szCs w:val="22"/>
        </w:rPr>
        <w:t xml:space="preserve">a concern that our </w:t>
      </w:r>
      <w:r w:rsidR="00487E7A" w:rsidRPr="00630D2A">
        <w:rPr>
          <w:sz w:val="22"/>
          <w:szCs w:val="22"/>
        </w:rPr>
        <w:t>results on persistence, learning</w:t>
      </w:r>
      <w:r w:rsidR="007C64BF">
        <w:rPr>
          <w:sz w:val="22"/>
          <w:szCs w:val="22"/>
        </w:rPr>
        <w:t>,</w:t>
      </w:r>
      <w:r w:rsidR="00487E7A" w:rsidRPr="00630D2A">
        <w:rPr>
          <w:sz w:val="22"/>
          <w:szCs w:val="22"/>
        </w:rPr>
        <w:t xml:space="preserve"> and spillovers </w:t>
      </w:r>
      <w:r w:rsidR="001E4A8D" w:rsidRPr="00630D2A">
        <w:rPr>
          <w:sz w:val="22"/>
          <w:szCs w:val="22"/>
        </w:rPr>
        <w:t xml:space="preserve">may </w:t>
      </w:r>
      <w:r w:rsidR="00ED7F23" w:rsidRPr="00630D2A">
        <w:rPr>
          <w:sz w:val="22"/>
          <w:szCs w:val="22"/>
        </w:rPr>
        <w:t>capture</w:t>
      </w:r>
      <w:r w:rsidR="008A348F" w:rsidRPr="00630D2A">
        <w:rPr>
          <w:sz w:val="22"/>
          <w:szCs w:val="22"/>
        </w:rPr>
        <w:t xml:space="preserve"> unobserved</w:t>
      </w:r>
      <w:r w:rsidR="00ED7F23" w:rsidRPr="00630D2A">
        <w:rPr>
          <w:sz w:val="22"/>
          <w:szCs w:val="22"/>
        </w:rPr>
        <w:t xml:space="preserve"> firm-level differences in </w:t>
      </w:r>
      <w:r w:rsidR="001E4A8D" w:rsidRPr="00630D2A">
        <w:rPr>
          <w:sz w:val="22"/>
          <w:szCs w:val="22"/>
        </w:rPr>
        <w:t>ability to export</w:t>
      </w:r>
      <w:r w:rsidR="00ED7F23" w:rsidRPr="00630D2A">
        <w:rPr>
          <w:sz w:val="22"/>
          <w:szCs w:val="22"/>
        </w:rPr>
        <w:t xml:space="preserve"> rather than </w:t>
      </w:r>
      <w:r w:rsidR="00487E7A" w:rsidRPr="00630D2A">
        <w:rPr>
          <w:sz w:val="22"/>
          <w:szCs w:val="22"/>
        </w:rPr>
        <w:t>the presumed effects</w:t>
      </w:r>
      <w:r w:rsidR="00ED7F23" w:rsidRPr="00630D2A">
        <w:rPr>
          <w:sz w:val="22"/>
          <w:szCs w:val="22"/>
        </w:rPr>
        <w:t>.</w:t>
      </w:r>
      <w:r w:rsidR="001E4A8D" w:rsidRPr="00630D2A">
        <w:rPr>
          <w:sz w:val="22"/>
          <w:szCs w:val="22"/>
        </w:rPr>
        <w:t xml:space="preserve"> </w:t>
      </w:r>
      <w:r w:rsidR="00E73915" w:rsidRPr="00630D2A">
        <w:rPr>
          <w:sz w:val="22"/>
          <w:szCs w:val="22"/>
        </w:rPr>
        <w:t>W</w:t>
      </w:r>
      <w:r w:rsidRPr="00630D2A">
        <w:rPr>
          <w:sz w:val="22"/>
          <w:szCs w:val="22"/>
        </w:rPr>
        <w:t xml:space="preserve">e </w:t>
      </w:r>
      <w:r w:rsidR="00587333" w:rsidRPr="00630D2A">
        <w:rPr>
          <w:sz w:val="22"/>
          <w:szCs w:val="22"/>
        </w:rPr>
        <w:t xml:space="preserve">therefore </w:t>
      </w:r>
      <w:r w:rsidRPr="00630D2A">
        <w:rPr>
          <w:sz w:val="22"/>
          <w:szCs w:val="22"/>
        </w:rPr>
        <w:t xml:space="preserve">compensate for the lack of such characteristics </w:t>
      </w:r>
      <w:r w:rsidR="001B50CE">
        <w:rPr>
          <w:sz w:val="22"/>
          <w:szCs w:val="22"/>
        </w:rPr>
        <w:t>in various ways.</w:t>
      </w:r>
      <w:r w:rsidRPr="00630D2A">
        <w:rPr>
          <w:sz w:val="22"/>
          <w:szCs w:val="22"/>
        </w:rPr>
        <w:t xml:space="preserve"> </w:t>
      </w:r>
      <w:r w:rsidR="00502AC9">
        <w:rPr>
          <w:sz w:val="22"/>
          <w:szCs w:val="22"/>
        </w:rPr>
        <w:t xml:space="preserve">Firstly, </w:t>
      </w:r>
      <w:r w:rsidR="0058410C">
        <w:rPr>
          <w:sz w:val="22"/>
          <w:szCs w:val="22"/>
        </w:rPr>
        <w:t xml:space="preserve">to capture time-varying effects, </w:t>
      </w:r>
      <w:r w:rsidR="00502AC9">
        <w:rPr>
          <w:sz w:val="22"/>
          <w:szCs w:val="22"/>
        </w:rPr>
        <w:t xml:space="preserve">we use the </w:t>
      </w:r>
      <w:r w:rsidRPr="00630D2A">
        <w:rPr>
          <w:sz w:val="22"/>
          <w:szCs w:val="22"/>
        </w:rPr>
        <w:t xml:space="preserve">information </w:t>
      </w:r>
      <w:r w:rsidR="00DF3C3A" w:rsidRPr="00630D2A">
        <w:rPr>
          <w:sz w:val="22"/>
          <w:szCs w:val="22"/>
        </w:rPr>
        <w:t xml:space="preserve">embedded in the export data. </w:t>
      </w:r>
      <w:r w:rsidR="003F2FA3">
        <w:rPr>
          <w:sz w:val="22"/>
          <w:szCs w:val="22"/>
        </w:rPr>
        <w:t>Firms’ t</w:t>
      </w:r>
      <w:r w:rsidR="00DF3C3A" w:rsidRPr="00630D2A">
        <w:rPr>
          <w:sz w:val="22"/>
          <w:szCs w:val="22"/>
        </w:rPr>
        <w:t xml:space="preserve">otal </w:t>
      </w:r>
      <w:r w:rsidR="00445A68" w:rsidRPr="00630D2A">
        <w:rPr>
          <w:sz w:val="22"/>
          <w:szCs w:val="22"/>
        </w:rPr>
        <w:t>export value</w:t>
      </w:r>
      <w:r w:rsidR="00DF3C3A" w:rsidRPr="00630D2A">
        <w:rPr>
          <w:sz w:val="22"/>
          <w:szCs w:val="22"/>
        </w:rPr>
        <w:t xml:space="preserve"> is used as a proxy for firm </w:t>
      </w:r>
      <w:r w:rsidR="00DF3C3A" w:rsidRPr="00630D2A">
        <w:rPr>
          <w:i/>
          <w:sz w:val="22"/>
          <w:szCs w:val="22"/>
        </w:rPr>
        <w:t>size</w:t>
      </w:r>
      <w:r w:rsidR="00445A68" w:rsidRPr="00630D2A">
        <w:rPr>
          <w:sz w:val="22"/>
          <w:szCs w:val="22"/>
        </w:rPr>
        <w:t>.</w:t>
      </w:r>
      <w:r w:rsidR="002E615E">
        <w:rPr>
          <w:sz w:val="22"/>
          <w:szCs w:val="22"/>
        </w:rPr>
        <w:t xml:space="preserve"> </w:t>
      </w:r>
      <w:r w:rsidR="00DF3C3A" w:rsidRPr="00630D2A">
        <w:rPr>
          <w:sz w:val="22"/>
          <w:szCs w:val="22"/>
        </w:rPr>
        <w:t xml:space="preserve">The </w:t>
      </w:r>
      <w:r w:rsidR="00445A68" w:rsidRPr="00630D2A">
        <w:rPr>
          <w:sz w:val="22"/>
          <w:szCs w:val="22"/>
        </w:rPr>
        <w:t>firm’s specific competitive advantage</w:t>
      </w:r>
      <w:r w:rsidR="00DF3C3A" w:rsidRPr="00630D2A">
        <w:rPr>
          <w:sz w:val="22"/>
          <w:szCs w:val="22"/>
        </w:rPr>
        <w:t xml:space="preserve"> is proxied </w:t>
      </w:r>
      <w:r w:rsidR="00D63FB2" w:rsidRPr="00630D2A">
        <w:rPr>
          <w:sz w:val="22"/>
          <w:szCs w:val="22"/>
        </w:rPr>
        <w:t xml:space="preserve">for </w:t>
      </w:r>
      <w:r w:rsidR="00DF3C3A" w:rsidRPr="00630D2A">
        <w:rPr>
          <w:sz w:val="22"/>
          <w:szCs w:val="22"/>
        </w:rPr>
        <w:t>by</w:t>
      </w:r>
      <w:r w:rsidR="00D63FB2" w:rsidRPr="00630D2A">
        <w:rPr>
          <w:sz w:val="22"/>
          <w:szCs w:val="22"/>
        </w:rPr>
        <w:t xml:space="preserve"> </w:t>
      </w:r>
      <w:r w:rsidR="00445A68" w:rsidRPr="00630D2A">
        <w:rPr>
          <w:sz w:val="22"/>
          <w:szCs w:val="22"/>
        </w:rPr>
        <w:t xml:space="preserve">variables </w:t>
      </w:r>
      <w:r w:rsidR="007C64BF">
        <w:rPr>
          <w:sz w:val="22"/>
          <w:szCs w:val="22"/>
        </w:rPr>
        <w:t>reflecting</w:t>
      </w:r>
      <w:r w:rsidR="00445A68" w:rsidRPr="00630D2A">
        <w:rPr>
          <w:sz w:val="22"/>
          <w:szCs w:val="22"/>
        </w:rPr>
        <w:t xml:space="preserve"> the firm’s </w:t>
      </w:r>
      <w:r w:rsidR="004D7ABC">
        <w:rPr>
          <w:sz w:val="22"/>
          <w:szCs w:val="22"/>
        </w:rPr>
        <w:t xml:space="preserve">relative </w:t>
      </w:r>
      <w:r w:rsidR="00445A68" w:rsidRPr="00630D2A">
        <w:rPr>
          <w:sz w:val="22"/>
          <w:szCs w:val="22"/>
        </w:rPr>
        <w:t xml:space="preserve">position </w:t>
      </w:r>
      <w:r w:rsidR="005D69D6" w:rsidRPr="00630D2A">
        <w:rPr>
          <w:sz w:val="22"/>
          <w:szCs w:val="22"/>
        </w:rPr>
        <w:t xml:space="preserve">among Norwegian firms </w:t>
      </w:r>
      <w:r w:rsidR="00445A68" w:rsidRPr="00630D2A">
        <w:rPr>
          <w:sz w:val="22"/>
          <w:szCs w:val="22"/>
        </w:rPr>
        <w:t>in the market, country</w:t>
      </w:r>
      <w:r w:rsidR="007C64BF">
        <w:rPr>
          <w:sz w:val="22"/>
          <w:szCs w:val="22"/>
        </w:rPr>
        <w:t>,</w:t>
      </w:r>
      <w:r w:rsidR="00445A68" w:rsidRPr="00630D2A">
        <w:rPr>
          <w:sz w:val="22"/>
          <w:szCs w:val="22"/>
        </w:rPr>
        <w:t xml:space="preserve"> and</w:t>
      </w:r>
      <w:r w:rsidR="00867C9D">
        <w:rPr>
          <w:sz w:val="22"/>
          <w:szCs w:val="22"/>
        </w:rPr>
        <w:t>,</w:t>
      </w:r>
      <w:r w:rsidR="00445A68" w:rsidRPr="00630D2A">
        <w:rPr>
          <w:sz w:val="22"/>
          <w:szCs w:val="22"/>
        </w:rPr>
        <w:t xml:space="preserve"> for the product</w:t>
      </w:r>
      <w:r w:rsidR="00867C9D">
        <w:rPr>
          <w:sz w:val="22"/>
          <w:szCs w:val="22"/>
        </w:rPr>
        <w:t>,</w:t>
      </w:r>
      <w:r w:rsidR="00445A68" w:rsidRPr="00630D2A">
        <w:rPr>
          <w:sz w:val="22"/>
          <w:szCs w:val="22"/>
        </w:rPr>
        <w:t xml:space="preserve"> </w:t>
      </w:r>
      <w:r w:rsidR="00445A68" w:rsidRPr="00630D2A">
        <w:rPr>
          <w:i/>
          <w:sz w:val="22"/>
          <w:szCs w:val="22"/>
        </w:rPr>
        <w:t>leader market</w:t>
      </w:r>
      <w:r w:rsidR="00445A68" w:rsidRPr="00630D2A">
        <w:rPr>
          <w:sz w:val="22"/>
          <w:szCs w:val="22"/>
        </w:rPr>
        <w:t>,</w:t>
      </w:r>
      <w:r w:rsidR="00445A68" w:rsidRPr="00630D2A">
        <w:rPr>
          <w:i/>
          <w:sz w:val="22"/>
          <w:szCs w:val="22"/>
        </w:rPr>
        <w:t xml:space="preserve"> leader country</w:t>
      </w:r>
      <w:r w:rsidR="007C64BF" w:rsidRPr="007C64BF">
        <w:rPr>
          <w:sz w:val="22"/>
          <w:szCs w:val="22"/>
        </w:rPr>
        <w:t>,</w:t>
      </w:r>
      <w:r w:rsidR="00445A68" w:rsidRPr="00630D2A">
        <w:rPr>
          <w:i/>
          <w:sz w:val="22"/>
          <w:szCs w:val="22"/>
        </w:rPr>
        <w:t xml:space="preserve"> </w:t>
      </w:r>
      <w:r w:rsidR="00445A68" w:rsidRPr="00630D2A">
        <w:rPr>
          <w:sz w:val="22"/>
          <w:szCs w:val="22"/>
        </w:rPr>
        <w:t>and</w:t>
      </w:r>
      <w:r w:rsidR="00445A68" w:rsidRPr="00630D2A">
        <w:rPr>
          <w:i/>
          <w:sz w:val="22"/>
          <w:szCs w:val="22"/>
        </w:rPr>
        <w:t xml:space="preserve"> leader product</w:t>
      </w:r>
      <w:r w:rsidR="00BA32AA">
        <w:rPr>
          <w:sz w:val="22"/>
          <w:szCs w:val="22"/>
        </w:rPr>
        <w:t>.</w:t>
      </w:r>
      <w:r w:rsidR="00445A68" w:rsidRPr="00630D2A">
        <w:rPr>
          <w:sz w:val="22"/>
          <w:szCs w:val="22"/>
        </w:rPr>
        <w:t xml:space="preserve"> </w:t>
      </w:r>
      <w:r w:rsidR="00502AC9">
        <w:rPr>
          <w:sz w:val="22"/>
          <w:szCs w:val="22"/>
        </w:rPr>
        <w:t>Secondly</w:t>
      </w:r>
      <w:r w:rsidR="004F0A9F">
        <w:rPr>
          <w:sz w:val="22"/>
          <w:szCs w:val="22"/>
        </w:rPr>
        <w:t>,</w:t>
      </w:r>
      <w:r w:rsidR="00502AC9">
        <w:rPr>
          <w:sz w:val="22"/>
          <w:szCs w:val="22"/>
        </w:rPr>
        <w:t xml:space="preserve"> </w:t>
      </w:r>
      <w:r w:rsidR="004F0A9F">
        <w:rPr>
          <w:sz w:val="22"/>
          <w:szCs w:val="22"/>
        </w:rPr>
        <w:t xml:space="preserve">to capture time-invariant effects </w:t>
      </w:r>
      <w:r w:rsidR="00502AC9">
        <w:rPr>
          <w:sz w:val="22"/>
          <w:szCs w:val="22"/>
        </w:rPr>
        <w:t xml:space="preserve">we </w:t>
      </w:r>
      <w:r w:rsidR="00502AC9" w:rsidRPr="00630D2A">
        <w:rPr>
          <w:sz w:val="22"/>
          <w:szCs w:val="22"/>
        </w:rPr>
        <w:t xml:space="preserve">include random effects </w:t>
      </w:r>
      <w:r w:rsidR="00502AC9">
        <w:rPr>
          <w:sz w:val="22"/>
          <w:szCs w:val="22"/>
        </w:rPr>
        <w:t>at</w:t>
      </w:r>
      <w:r w:rsidR="00502AC9" w:rsidRPr="00630D2A">
        <w:rPr>
          <w:sz w:val="22"/>
          <w:szCs w:val="22"/>
        </w:rPr>
        <w:t xml:space="preserve"> the firm-product-country </w:t>
      </w:r>
      <w:r w:rsidR="00502AC9">
        <w:rPr>
          <w:sz w:val="22"/>
          <w:szCs w:val="22"/>
        </w:rPr>
        <w:t>level</w:t>
      </w:r>
      <w:r w:rsidR="00502AC9" w:rsidRPr="00630D2A">
        <w:rPr>
          <w:sz w:val="22"/>
          <w:szCs w:val="22"/>
        </w:rPr>
        <w:t xml:space="preserve">, as </w:t>
      </w:r>
      <w:r w:rsidR="00502AC9">
        <w:rPr>
          <w:sz w:val="22"/>
          <w:szCs w:val="22"/>
        </w:rPr>
        <w:t>described</w:t>
      </w:r>
      <w:r w:rsidR="00502AC9" w:rsidRPr="00630D2A">
        <w:rPr>
          <w:sz w:val="22"/>
          <w:szCs w:val="22"/>
        </w:rPr>
        <w:t xml:space="preserve"> in </w:t>
      </w:r>
      <w:r w:rsidR="00472934">
        <w:rPr>
          <w:sz w:val="22"/>
          <w:szCs w:val="22"/>
        </w:rPr>
        <w:t>s</w:t>
      </w:r>
      <w:r w:rsidR="00502AC9" w:rsidRPr="00630D2A">
        <w:rPr>
          <w:sz w:val="22"/>
          <w:szCs w:val="22"/>
        </w:rPr>
        <w:t xml:space="preserve">ection </w:t>
      </w:r>
      <w:r w:rsidR="00502AC9">
        <w:rPr>
          <w:sz w:val="22"/>
          <w:szCs w:val="22"/>
        </w:rPr>
        <w:t>4</w:t>
      </w:r>
      <w:r w:rsidR="00502AC9" w:rsidRPr="00630D2A">
        <w:rPr>
          <w:sz w:val="22"/>
          <w:szCs w:val="22"/>
        </w:rPr>
        <w:t>.</w:t>
      </w:r>
      <w:r w:rsidR="00502AC9">
        <w:rPr>
          <w:sz w:val="22"/>
          <w:szCs w:val="22"/>
        </w:rPr>
        <w:t xml:space="preserve"> </w:t>
      </w:r>
      <w:r w:rsidR="00CC202D" w:rsidRPr="00630D2A">
        <w:rPr>
          <w:sz w:val="22"/>
          <w:szCs w:val="22"/>
        </w:rPr>
        <w:t>Ideally, we should have included fixed</w:t>
      </w:r>
      <w:r w:rsidR="00502AC9">
        <w:rPr>
          <w:sz w:val="22"/>
          <w:szCs w:val="22"/>
        </w:rPr>
        <w:t xml:space="preserve"> rather than random</w:t>
      </w:r>
      <w:r w:rsidR="00CC202D" w:rsidRPr="00630D2A">
        <w:rPr>
          <w:sz w:val="22"/>
          <w:szCs w:val="22"/>
        </w:rPr>
        <w:t xml:space="preserve"> effects. This would have corrected for all time-invariant unobserved heterogeneity in all combinations of the three dimensions. </w:t>
      </w:r>
      <w:r w:rsidR="00502AC9">
        <w:rPr>
          <w:sz w:val="22"/>
          <w:szCs w:val="22"/>
        </w:rPr>
        <w:t>However, t</w:t>
      </w:r>
      <w:r w:rsidR="00CC202D" w:rsidRPr="00630D2A">
        <w:rPr>
          <w:sz w:val="22"/>
          <w:szCs w:val="22"/>
        </w:rPr>
        <w:t xml:space="preserve">his is not possible in a non-linear model with a lagged dependent variable like ours (see discussion in Bernard and Jensen, 2004). </w:t>
      </w:r>
      <w:r w:rsidR="0058410C">
        <w:rPr>
          <w:sz w:val="22"/>
          <w:szCs w:val="22"/>
        </w:rPr>
        <w:t xml:space="preserve">Therefore, </w:t>
      </w:r>
      <w:r w:rsidR="00502AC9">
        <w:rPr>
          <w:sz w:val="22"/>
          <w:szCs w:val="22"/>
        </w:rPr>
        <w:t>we</w:t>
      </w:r>
      <w:r w:rsidR="0058410C">
        <w:rPr>
          <w:sz w:val="22"/>
          <w:szCs w:val="22"/>
        </w:rPr>
        <w:t xml:space="preserve"> </w:t>
      </w:r>
      <w:r w:rsidR="00502AC9">
        <w:rPr>
          <w:sz w:val="22"/>
          <w:szCs w:val="22"/>
        </w:rPr>
        <w:t>include</w:t>
      </w:r>
      <w:r w:rsidR="00695C41">
        <w:rPr>
          <w:sz w:val="22"/>
          <w:szCs w:val="22"/>
        </w:rPr>
        <w:t xml:space="preserve"> firm</w:t>
      </w:r>
      <w:r w:rsidR="00502AC9">
        <w:rPr>
          <w:sz w:val="22"/>
          <w:szCs w:val="22"/>
        </w:rPr>
        <w:t xml:space="preserve"> dummies</w:t>
      </w:r>
      <w:r w:rsidR="001A1E83">
        <w:rPr>
          <w:sz w:val="22"/>
          <w:szCs w:val="22"/>
        </w:rPr>
        <w:t>.</w:t>
      </w:r>
      <w:r w:rsidR="00782A50" w:rsidRPr="00782A50">
        <w:rPr>
          <w:sz w:val="22"/>
          <w:szCs w:val="22"/>
          <w:vertAlign w:val="superscript"/>
        </w:rPr>
        <w:t xml:space="preserve"> </w:t>
      </w:r>
      <w:r w:rsidR="00695C41">
        <w:rPr>
          <w:rStyle w:val="FootnoteReference"/>
          <w:sz w:val="22"/>
          <w:szCs w:val="22"/>
        </w:rPr>
        <w:footnoteReference w:id="29"/>
      </w:r>
      <w:r w:rsidR="007C0EEA">
        <w:rPr>
          <w:sz w:val="22"/>
          <w:szCs w:val="22"/>
        </w:rPr>
        <w:t xml:space="preserve"> </w:t>
      </w:r>
      <w:r w:rsidR="00695C41" w:rsidRPr="00695C41">
        <w:rPr>
          <w:sz w:val="22"/>
          <w:szCs w:val="22"/>
        </w:rPr>
        <w:t xml:space="preserve">These approaches </w:t>
      </w:r>
      <w:r w:rsidR="00867C9D">
        <w:rPr>
          <w:sz w:val="22"/>
          <w:szCs w:val="22"/>
        </w:rPr>
        <w:t>en</w:t>
      </w:r>
      <w:r w:rsidR="00695C41" w:rsidRPr="00695C41">
        <w:rPr>
          <w:sz w:val="22"/>
          <w:szCs w:val="22"/>
        </w:rPr>
        <w:t xml:space="preserve">sure that we </w:t>
      </w:r>
      <w:r w:rsidR="00867C9D">
        <w:rPr>
          <w:sz w:val="22"/>
          <w:szCs w:val="22"/>
        </w:rPr>
        <w:t xml:space="preserve">can </w:t>
      </w:r>
      <w:r w:rsidR="004B2DD3" w:rsidRPr="00630D2A">
        <w:rPr>
          <w:sz w:val="22"/>
          <w:szCs w:val="22"/>
        </w:rPr>
        <w:t xml:space="preserve">control </w:t>
      </w:r>
      <w:r w:rsidR="00762BCE" w:rsidRPr="00630D2A">
        <w:rPr>
          <w:sz w:val="22"/>
          <w:szCs w:val="22"/>
        </w:rPr>
        <w:t xml:space="preserve">for </w:t>
      </w:r>
      <w:r w:rsidR="004B2DD3" w:rsidRPr="00630D2A">
        <w:rPr>
          <w:sz w:val="22"/>
          <w:szCs w:val="22"/>
        </w:rPr>
        <w:t xml:space="preserve">fixed </w:t>
      </w:r>
      <w:r w:rsidR="00762BCE" w:rsidRPr="00630D2A">
        <w:rPr>
          <w:sz w:val="22"/>
          <w:szCs w:val="22"/>
        </w:rPr>
        <w:t>firm</w:t>
      </w:r>
      <w:r w:rsidR="00D856F8" w:rsidRPr="00630D2A">
        <w:rPr>
          <w:sz w:val="22"/>
          <w:szCs w:val="22"/>
        </w:rPr>
        <w:t xml:space="preserve"> </w:t>
      </w:r>
      <w:r w:rsidR="004B2DD3" w:rsidRPr="00630D2A">
        <w:rPr>
          <w:sz w:val="22"/>
          <w:szCs w:val="22"/>
        </w:rPr>
        <w:t xml:space="preserve">effects and firm </w:t>
      </w:r>
      <w:r w:rsidR="00762BCE" w:rsidRPr="00630D2A">
        <w:rPr>
          <w:sz w:val="22"/>
          <w:szCs w:val="22"/>
        </w:rPr>
        <w:t>dynamics, such as</w:t>
      </w:r>
      <w:r w:rsidR="00867C9D">
        <w:rPr>
          <w:sz w:val="22"/>
          <w:szCs w:val="22"/>
        </w:rPr>
        <w:t>,</w:t>
      </w:r>
      <w:r w:rsidR="00782A50">
        <w:rPr>
          <w:sz w:val="22"/>
          <w:szCs w:val="22"/>
        </w:rPr>
        <w:t xml:space="preserve"> e.g.</w:t>
      </w:r>
      <w:r w:rsidR="00867C9D">
        <w:rPr>
          <w:sz w:val="22"/>
          <w:szCs w:val="22"/>
        </w:rPr>
        <w:t>,</w:t>
      </w:r>
      <w:r w:rsidR="00782A50">
        <w:rPr>
          <w:sz w:val="22"/>
          <w:szCs w:val="22"/>
        </w:rPr>
        <w:t xml:space="preserve"> </w:t>
      </w:r>
      <w:r w:rsidR="00762BCE" w:rsidRPr="00630D2A">
        <w:rPr>
          <w:sz w:val="22"/>
          <w:szCs w:val="22"/>
        </w:rPr>
        <w:t xml:space="preserve">firms on a growing </w:t>
      </w:r>
      <w:r w:rsidR="00867C9D">
        <w:rPr>
          <w:sz w:val="22"/>
          <w:szCs w:val="22"/>
        </w:rPr>
        <w:t>curve</w:t>
      </w:r>
      <w:r w:rsidR="00762BCE" w:rsidRPr="00630D2A">
        <w:rPr>
          <w:sz w:val="22"/>
          <w:szCs w:val="22"/>
        </w:rPr>
        <w:t>.</w:t>
      </w:r>
    </w:p>
    <w:p w14:paraId="064B8B28" w14:textId="707FB9A9" w:rsidR="000432A2" w:rsidRPr="00630D2A" w:rsidRDefault="008A348F" w:rsidP="000432A2">
      <w:pPr>
        <w:spacing w:before="120" w:after="120" w:line="480" w:lineRule="auto"/>
        <w:rPr>
          <w:sz w:val="22"/>
          <w:szCs w:val="22"/>
        </w:rPr>
      </w:pPr>
      <w:r w:rsidRPr="00630D2A">
        <w:rPr>
          <w:sz w:val="22"/>
          <w:szCs w:val="22"/>
        </w:rPr>
        <w:t xml:space="preserve">Another concern is that our </w:t>
      </w:r>
      <w:r w:rsidR="00D860A1" w:rsidRPr="00630D2A">
        <w:rPr>
          <w:sz w:val="22"/>
          <w:szCs w:val="22"/>
        </w:rPr>
        <w:t>results on persistence, learning</w:t>
      </w:r>
      <w:r w:rsidR="0014682E">
        <w:rPr>
          <w:sz w:val="22"/>
          <w:szCs w:val="22"/>
        </w:rPr>
        <w:t>,</w:t>
      </w:r>
      <w:r w:rsidR="00D860A1" w:rsidRPr="00630D2A">
        <w:rPr>
          <w:sz w:val="22"/>
          <w:szCs w:val="22"/>
        </w:rPr>
        <w:t xml:space="preserve"> and spillovers</w:t>
      </w:r>
      <w:r w:rsidRPr="00630D2A">
        <w:rPr>
          <w:sz w:val="22"/>
          <w:szCs w:val="22"/>
        </w:rPr>
        <w:t xml:space="preserve"> may capture market attractiveness rather than</w:t>
      </w:r>
      <w:r w:rsidR="00487E7A" w:rsidRPr="00630D2A">
        <w:rPr>
          <w:sz w:val="22"/>
          <w:szCs w:val="22"/>
        </w:rPr>
        <w:t xml:space="preserve"> the presumed effects</w:t>
      </w:r>
      <w:r w:rsidR="00DF3C3A" w:rsidRPr="00630D2A">
        <w:rPr>
          <w:sz w:val="22"/>
          <w:szCs w:val="22"/>
        </w:rPr>
        <w:t xml:space="preserve">. </w:t>
      </w:r>
      <w:r w:rsidRPr="00630D2A">
        <w:rPr>
          <w:sz w:val="22"/>
          <w:szCs w:val="22"/>
        </w:rPr>
        <w:t xml:space="preserve">We include several variables to correct for </w:t>
      </w:r>
      <w:r w:rsidR="004B2DD3" w:rsidRPr="00630D2A">
        <w:rPr>
          <w:sz w:val="22"/>
          <w:szCs w:val="22"/>
        </w:rPr>
        <w:t>country characteristics</w:t>
      </w:r>
      <w:r w:rsidRPr="00630D2A">
        <w:rPr>
          <w:sz w:val="22"/>
          <w:szCs w:val="22"/>
        </w:rPr>
        <w:t xml:space="preserve">. </w:t>
      </w:r>
      <w:r w:rsidR="00962B05" w:rsidRPr="00630D2A">
        <w:rPr>
          <w:color w:val="000000"/>
          <w:sz w:val="22"/>
          <w:szCs w:val="22"/>
        </w:rPr>
        <w:t xml:space="preserve">Data for log of GDP, log of GDP per capita (in current NOK), and GDP growth (in fixed US dollars, three-year moving average) are provided by the World Bank </w:t>
      </w:r>
      <w:r w:rsidR="000432A2">
        <w:rPr>
          <w:color w:val="000000"/>
          <w:sz w:val="22"/>
          <w:szCs w:val="22"/>
        </w:rPr>
        <w:t>(</w:t>
      </w:r>
      <w:r w:rsidR="00962B05" w:rsidRPr="00630D2A">
        <w:rPr>
          <w:color w:val="000000"/>
          <w:sz w:val="22"/>
          <w:szCs w:val="22"/>
        </w:rPr>
        <w:t>from the World Development Indicators</w:t>
      </w:r>
      <w:r w:rsidR="000432A2">
        <w:rPr>
          <w:color w:val="000000"/>
          <w:sz w:val="22"/>
          <w:szCs w:val="22"/>
        </w:rPr>
        <w:t>,</w:t>
      </w:r>
      <w:r w:rsidR="00962B05" w:rsidRPr="00630D2A">
        <w:rPr>
          <w:color w:val="000000"/>
          <w:sz w:val="22"/>
          <w:szCs w:val="22"/>
        </w:rPr>
        <w:t xml:space="preserve"> WDI).</w:t>
      </w:r>
      <w:r w:rsidR="00962B05" w:rsidRPr="00630D2A">
        <w:rPr>
          <w:rStyle w:val="FootnoteReference"/>
          <w:sz w:val="22"/>
          <w:szCs w:val="22"/>
        </w:rPr>
        <w:footnoteReference w:id="30"/>
      </w:r>
      <w:r w:rsidR="00962B05" w:rsidRPr="00630D2A">
        <w:rPr>
          <w:rStyle w:val="FootnoteReference"/>
          <w:sz w:val="22"/>
          <w:szCs w:val="22"/>
          <w:vertAlign w:val="baseline"/>
        </w:rPr>
        <w:t xml:space="preserve"> </w:t>
      </w:r>
      <w:r w:rsidR="00962B05" w:rsidRPr="00630D2A">
        <w:rPr>
          <w:sz w:val="22"/>
          <w:szCs w:val="22"/>
        </w:rPr>
        <w:t xml:space="preserve">Log of import (from all countries) of product </w:t>
      </w:r>
      <w:r w:rsidR="00962B05" w:rsidRPr="00630D2A">
        <w:rPr>
          <w:i/>
          <w:sz w:val="22"/>
          <w:szCs w:val="22"/>
        </w:rPr>
        <w:t>v</w:t>
      </w:r>
      <w:r w:rsidR="00962B05" w:rsidRPr="00630D2A">
        <w:rPr>
          <w:sz w:val="22"/>
          <w:szCs w:val="22"/>
        </w:rPr>
        <w:t xml:space="preserve"> to country </w:t>
      </w:r>
      <w:r w:rsidR="00962B05" w:rsidRPr="00630D2A">
        <w:rPr>
          <w:i/>
          <w:sz w:val="22"/>
          <w:szCs w:val="22"/>
        </w:rPr>
        <w:t>j</w:t>
      </w:r>
      <w:r w:rsidR="00962B05" w:rsidRPr="00630D2A">
        <w:rPr>
          <w:sz w:val="22"/>
          <w:szCs w:val="22"/>
        </w:rPr>
        <w:t xml:space="preserve"> is taken from the COMTRADE database.</w:t>
      </w:r>
      <w:r w:rsidR="00962B05" w:rsidRPr="00630D2A">
        <w:rPr>
          <w:rStyle w:val="FootnoteReference"/>
          <w:sz w:val="22"/>
          <w:szCs w:val="22"/>
        </w:rPr>
        <w:footnoteReference w:id="31"/>
      </w:r>
      <w:r w:rsidR="00962B05" w:rsidRPr="00630D2A">
        <w:rPr>
          <w:sz w:val="22"/>
          <w:szCs w:val="22"/>
        </w:rPr>
        <w:t xml:space="preserve"> T</w:t>
      </w:r>
      <w:r w:rsidR="00867C9D">
        <w:rPr>
          <w:sz w:val="22"/>
          <w:szCs w:val="22"/>
        </w:rPr>
        <w:t>aken t</w:t>
      </w:r>
      <w:r w:rsidR="00962B05" w:rsidRPr="00630D2A">
        <w:rPr>
          <w:sz w:val="22"/>
          <w:szCs w:val="22"/>
        </w:rPr>
        <w:t xml:space="preserve">ogether, these variables capture demand </w:t>
      </w:r>
      <w:r w:rsidR="00DF3C3A" w:rsidRPr="00630D2A">
        <w:rPr>
          <w:sz w:val="22"/>
          <w:szCs w:val="22"/>
        </w:rPr>
        <w:t xml:space="preserve">and demand </w:t>
      </w:r>
      <w:r w:rsidR="00DF3C3A" w:rsidRPr="00630D2A">
        <w:rPr>
          <w:sz w:val="22"/>
          <w:szCs w:val="22"/>
        </w:rPr>
        <w:lastRenderedPageBreak/>
        <w:t>differences for each product within and between countries</w:t>
      </w:r>
      <w:r w:rsidR="00962B05" w:rsidRPr="00630D2A">
        <w:rPr>
          <w:sz w:val="22"/>
          <w:szCs w:val="22"/>
        </w:rPr>
        <w:t>.</w:t>
      </w:r>
      <w:r w:rsidR="00515463" w:rsidRPr="00630D2A">
        <w:rPr>
          <w:sz w:val="22"/>
          <w:szCs w:val="22"/>
        </w:rPr>
        <w:t xml:space="preserve"> </w:t>
      </w:r>
      <w:r w:rsidR="00445A68" w:rsidRPr="00630D2A">
        <w:rPr>
          <w:sz w:val="22"/>
          <w:szCs w:val="22"/>
        </w:rPr>
        <w:t xml:space="preserve">We also include changes in the </w:t>
      </w:r>
      <w:r w:rsidR="00445A68" w:rsidRPr="00630D2A">
        <w:rPr>
          <w:iCs/>
          <w:sz w:val="22"/>
          <w:szCs w:val="22"/>
        </w:rPr>
        <w:t>country-specific</w:t>
      </w:r>
      <w:r w:rsidR="00445A68" w:rsidRPr="00630D2A">
        <w:rPr>
          <w:sz w:val="22"/>
          <w:szCs w:val="22"/>
        </w:rPr>
        <w:t xml:space="preserve"> exchange rates,</w:t>
      </w:r>
      <w:r w:rsidR="00962B05" w:rsidRPr="00630D2A">
        <w:rPr>
          <w:sz w:val="22"/>
          <w:szCs w:val="22"/>
        </w:rPr>
        <w:t xml:space="preserve"> taken from</w:t>
      </w:r>
      <w:r w:rsidR="000432A2">
        <w:rPr>
          <w:sz w:val="22"/>
          <w:szCs w:val="22"/>
        </w:rPr>
        <w:t xml:space="preserve"> the</w:t>
      </w:r>
      <w:r w:rsidR="00962B05" w:rsidRPr="00630D2A">
        <w:rPr>
          <w:sz w:val="22"/>
          <w:szCs w:val="22"/>
        </w:rPr>
        <w:t xml:space="preserve"> CIA World Factbook</w:t>
      </w:r>
      <w:r w:rsidR="00445A68" w:rsidRPr="00630D2A">
        <w:rPr>
          <w:i/>
          <w:sz w:val="22"/>
          <w:szCs w:val="22"/>
        </w:rPr>
        <w:t xml:space="preserve">. </w:t>
      </w:r>
      <w:r w:rsidR="00445A68" w:rsidRPr="00630D2A">
        <w:rPr>
          <w:sz w:val="22"/>
          <w:szCs w:val="22"/>
        </w:rPr>
        <w:t xml:space="preserve">The governance qualities of a country may influence its attractiveness as a market. We include three measures of </w:t>
      </w:r>
      <w:r w:rsidR="00962B05" w:rsidRPr="00630D2A">
        <w:rPr>
          <w:sz w:val="22"/>
          <w:szCs w:val="22"/>
        </w:rPr>
        <w:t xml:space="preserve">good </w:t>
      </w:r>
      <w:r w:rsidR="00445A68" w:rsidRPr="00630D2A">
        <w:rPr>
          <w:sz w:val="22"/>
          <w:szCs w:val="22"/>
        </w:rPr>
        <w:t xml:space="preserve">governance </w:t>
      </w:r>
      <w:r w:rsidR="00962B05" w:rsidRPr="00630D2A">
        <w:rPr>
          <w:color w:val="000000"/>
          <w:sz w:val="22"/>
          <w:szCs w:val="22"/>
        </w:rPr>
        <w:t>provided by the World Bank from the Worldwide Governance Indicators (WGI)</w:t>
      </w:r>
      <w:r w:rsidR="00445A68" w:rsidRPr="00630D2A">
        <w:rPr>
          <w:sz w:val="22"/>
          <w:szCs w:val="22"/>
        </w:rPr>
        <w:t xml:space="preserve">: </w:t>
      </w:r>
      <w:r w:rsidR="00445A68" w:rsidRPr="00630D2A">
        <w:rPr>
          <w:i/>
          <w:sz w:val="22"/>
          <w:szCs w:val="22"/>
        </w:rPr>
        <w:t>regulatory quality</w:t>
      </w:r>
      <w:r w:rsidR="00445A68" w:rsidRPr="00630D2A">
        <w:rPr>
          <w:sz w:val="22"/>
          <w:szCs w:val="22"/>
        </w:rPr>
        <w:t xml:space="preserve">, </w:t>
      </w:r>
      <w:r w:rsidR="00445A68" w:rsidRPr="00630D2A">
        <w:rPr>
          <w:i/>
          <w:sz w:val="22"/>
          <w:szCs w:val="22"/>
        </w:rPr>
        <w:t>rule of law,</w:t>
      </w:r>
      <w:r w:rsidR="00445A68" w:rsidRPr="00630D2A">
        <w:rPr>
          <w:sz w:val="22"/>
          <w:szCs w:val="22"/>
        </w:rPr>
        <w:t xml:space="preserve"> and </w:t>
      </w:r>
      <w:r w:rsidR="00445A68" w:rsidRPr="00630D2A">
        <w:rPr>
          <w:i/>
          <w:sz w:val="22"/>
          <w:szCs w:val="22"/>
        </w:rPr>
        <w:t>control of corruption</w:t>
      </w:r>
      <w:r w:rsidR="00445A68" w:rsidRPr="00630D2A">
        <w:rPr>
          <w:sz w:val="22"/>
          <w:szCs w:val="22"/>
        </w:rPr>
        <w:t>.</w:t>
      </w:r>
      <w:r w:rsidR="00962B05" w:rsidRPr="00630D2A">
        <w:rPr>
          <w:rStyle w:val="FootnoteReference"/>
          <w:color w:val="000000"/>
          <w:sz w:val="22"/>
          <w:szCs w:val="22"/>
        </w:rPr>
        <w:t xml:space="preserve"> </w:t>
      </w:r>
      <w:r w:rsidR="00962B05" w:rsidRPr="00630D2A">
        <w:rPr>
          <w:rStyle w:val="FootnoteReference"/>
          <w:color w:val="000000"/>
          <w:sz w:val="22"/>
          <w:szCs w:val="22"/>
        </w:rPr>
        <w:footnoteReference w:id="32"/>
      </w:r>
      <w:r w:rsidR="00445A68" w:rsidRPr="00630D2A">
        <w:rPr>
          <w:sz w:val="22"/>
          <w:szCs w:val="22"/>
        </w:rPr>
        <w:t xml:space="preserve"> </w:t>
      </w:r>
      <w:r w:rsidR="00E73915" w:rsidRPr="00630D2A">
        <w:rPr>
          <w:sz w:val="22"/>
          <w:szCs w:val="22"/>
        </w:rPr>
        <w:t>Trade costs</w:t>
      </w:r>
      <w:r w:rsidR="00B00934" w:rsidRPr="00630D2A">
        <w:rPr>
          <w:sz w:val="22"/>
          <w:szCs w:val="22"/>
        </w:rPr>
        <w:t xml:space="preserve"> are </w:t>
      </w:r>
      <w:r w:rsidR="00E73915" w:rsidRPr="00630D2A">
        <w:rPr>
          <w:sz w:val="22"/>
          <w:szCs w:val="22"/>
        </w:rPr>
        <w:t>proxied</w:t>
      </w:r>
      <w:r w:rsidR="000432A2">
        <w:rPr>
          <w:sz w:val="22"/>
          <w:szCs w:val="22"/>
        </w:rPr>
        <w:t xml:space="preserve"> for</w:t>
      </w:r>
      <w:r w:rsidR="00E73915" w:rsidRPr="00630D2A">
        <w:rPr>
          <w:sz w:val="22"/>
          <w:szCs w:val="22"/>
        </w:rPr>
        <w:t xml:space="preserve"> by log of distance</w:t>
      </w:r>
      <w:r w:rsidR="00997D72">
        <w:rPr>
          <w:color w:val="000000"/>
          <w:sz w:val="22"/>
          <w:szCs w:val="22"/>
        </w:rPr>
        <w:t>.</w:t>
      </w:r>
      <w:r w:rsidR="00997D72">
        <w:rPr>
          <w:rStyle w:val="FootnoteReference"/>
          <w:color w:val="000000"/>
          <w:sz w:val="22"/>
          <w:szCs w:val="22"/>
        </w:rPr>
        <w:footnoteReference w:id="33"/>
      </w:r>
      <w:r w:rsidR="00695C41">
        <w:rPr>
          <w:color w:val="000000"/>
          <w:sz w:val="22"/>
          <w:szCs w:val="22"/>
        </w:rPr>
        <w:t xml:space="preserve"> </w:t>
      </w:r>
      <w:r w:rsidR="00C22F8D" w:rsidRPr="00630D2A">
        <w:rPr>
          <w:sz w:val="22"/>
          <w:szCs w:val="22"/>
        </w:rPr>
        <w:t>We also include several dummies reflecting market differences:</w:t>
      </w:r>
      <w:r w:rsidR="00445A68" w:rsidRPr="00630D2A">
        <w:rPr>
          <w:sz w:val="22"/>
          <w:szCs w:val="22"/>
        </w:rPr>
        <w:t xml:space="preserve"> (i) products, to capture supply and demand side differences across products; (ii) product-year, to capture production and demand cycles; (i</w:t>
      </w:r>
      <w:r w:rsidR="00C22F8D" w:rsidRPr="00630D2A">
        <w:rPr>
          <w:sz w:val="22"/>
          <w:szCs w:val="22"/>
        </w:rPr>
        <w:t>ii</w:t>
      </w:r>
      <w:r w:rsidR="00445A68" w:rsidRPr="00630D2A">
        <w:rPr>
          <w:sz w:val="22"/>
          <w:szCs w:val="22"/>
        </w:rPr>
        <w:t>) regions;</w:t>
      </w:r>
      <w:r w:rsidR="00445A68" w:rsidRPr="00630D2A">
        <w:rPr>
          <w:sz w:val="22"/>
          <w:szCs w:val="22"/>
          <w:vertAlign w:val="superscript"/>
        </w:rPr>
        <w:footnoteReference w:id="34"/>
      </w:r>
      <w:r w:rsidR="00445A68" w:rsidRPr="00630D2A">
        <w:rPr>
          <w:sz w:val="22"/>
          <w:szCs w:val="22"/>
        </w:rPr>
        <w:t xml:space="preserve"> (v) EU</w:t>
      </w:r>
      <w:r w:rsidR="001355E9">
        <w:rPr>
          <w:sz w:val="22"/>
          <w:szCs w:val="22"/>
        </w:rPr>
        <w:t xml:space="preserve"> </w:t>
      </w:r>
      <w:r w:rsidR="00445A68" w:rsidRPr="00630D2A">
        <w:rPr>
          <w:sz w:val="22"/>
          <w:szCs w:val="22"/>
        </w:rPr>
        <w:t>countries; (vi) the USA;</w:t>
      </w:r>
      <w:r w:rsidR="00445A68" w:rsidRPr="00630D2A">
        <w:rPr>
          <w:sz w:val="22"/>
          <w:szCs w:val="22"/>
          <w:vertAlign w:val="superscript"/>
        </w:rPr>
        <w:footnoteReference w:id="35"/>
      </w:r>
      <w:r w:rsidR="00445A68" w:rsidRPr="00630D2A">
        <w:rPr>
          <w:sz w:val="22"/>
          <w:szCs w:val="22"/>
        </w:rPr>
        <w:t xml:space="preserve"> and (vii) countries </w:t>
      </w:r>
      <w:r w:rsidR="000432A2">
        <w:rPr>
          <w:sz w:val="22"/>
          <w:szCs w:val="22"/>
        </w:rPr>
        <w:t>with</w:t>
      </w:r>
      <w:r w:rsidR="000432A2" w:rsidRPr="00630D2A">
        <w:rPr>
          <w:sz w:val="22"/>
          <w:szCs w:val="22"/>
        </w:rPr>
        <w:t xml:space="preserve"> </w:t>
      </w:r>
      <w:r w:rsidR="00445A68" w:rsidRPr="00630D2A">
        <w:rPr>
          <w:sz w:val="22"/>
          <w:szCs w:val="22"/>
        </w:rPr>
        <w:t>which Norway has a free trade agreement.</w:t>
      </w:r>
      <w:r w:rsidR="00445A68" w:rsidRPr="00630D2A">
        <w:rPr>
          <w:sz w:val="22"/>
          <w:szCs w:val="22"/>
          <w:vertAlign w:val="superscript"/>
        </w:rPr>
        <w:footnoteReference w:id="36"/>
      </w:r>
      <w:r w:rsidR="000432A2">
        <w:rPr>
          <w:sz w:val="22"/>
          <w:szCs w:val="22"/>
        </w:rPr>
        <w:t xml:space="preserve"> </w:t>
      </w:r>
      <w:r w:rsidR="000432A2" w:rsidRPr="00630D2A">
        <w:rPr>
          <w:sz w:val="22"/>
          <w:szCs w:val="22"/>
        </w:rPr>
        <w:t>Of the above-mentioned variables, only</w:t>
      </w:r>
      <w:r w:rsidR="00695C41">
        <w:rPr>
          <w:sz w:val="22"/>
          <w:szCs w:val="22"/>
        </w:rPr>
        <w:t xml:space="preserve"> the</w:t>
      </w:r>
      <w:r w:rsidR="000432A2" w:rsidRPr="00630D2A">
        <w:rPr>
          <w:sz w:val="22"/>
          <w:szCs w:val="22"/>
        </w:rPr>
        <w:t xml:space="preserve"> </w:t>
      </w:r>
      <w:r w:rsidR="000432A2" w:rsidRPr="00630D2A">
        <w:rPr>
          <w:i/>
          <w:sz w:val="22"/>
          <w:szCs w:val="22"/>
        </w:rPr>
        <w:t>leader</w:t>
      </w:r>
      <w:r w:rsidR="000432A2" w:rsidRPr="00630D2A">
        <w:rPr>
          <w:sz w:val="22"/>
          <w:szCs w:val="22"/>
        </w:rPr>
        <w:t xml:space="preserve"> variables, </w:t>
      </w:r>
      <w:r w:rsidR="000432A2" w:rsidRPr="00630D2A">
        <w:rPr>
          <w:i/>
          <w:sz w:val="22"/>
          <w:szCs w:val="22"/>
        </w:rPr>
        <w:t>import adjusted</w:t>
      </w:r>
      <w:r w:rsidR="000432A2" w:rsidRPr="00630D2A">
        <w:rPr>
          <w:sz w:val="22"/>
          <w:szCs w:val="22"/>
        </w:rPr>
        <w:t xml:space="preserve">, </w:t>
      </w:r>
      <w:r w:rsidR="000432A2" w:rsidRPr="00630D2A">
        <w:rPr>
          <w:i/>
          <w:sz w:val="22"/>
          <w:szCs w:val="22"/>
        </w:rPr>
        <w:t>gdp growth</w:t>
      </w:r>
      <w:r w:rsidR="000432A2" w:rsidRPr="00630D2A">
        <w:rPr>
          <w:sz w:val="22"/>
          <w:szCs w:val="22"/>
        </w:rPr>
        <w:t xml:space="preserve">, </w:t>
      </w:r>
      <w:r w:rsidR="000432A2" w:rsidRPr="00630D2A">
        <w:rPr>
          <w:i/>
          <w:sz w:val="22"/>
          <w:szCs w:val="22"/>
        </w:rPr>
        <w:t>control of corruption</w:t>
      </w:r>
      <w:r w:rsidR="000432A2" w:rsidRPr="00630D2A">
        <w:rPr>
          <w:sz w:val="22"/>
          <w:szCs w:val="22"/>
        </w:rPr>
        <w:t xml:space="preserve"> and </w:t>
      </w:r>
      <w:r w:rsidR="000432A2" w:rsidRPr="00630D2A">
        <w:rPr>
          <w:i/>
          <w:sz w:val="22"/>
          <w:szCs w:val="22"/>
        </w:rPr>
        <w:t>distance</w:t>
      </w:r>
      <w:r w:rsidR="000432A2" w:rsidRPr="00630D2A">
        <w:rPr>
          <w:sz w:val="22"/>
          <w:szCs w:val="22"/>
        </w:rPr>
        <w:t xml:space="preserve"> proved to be significant. All have the expected signs</w:t>
      </w:r>
      <w:r w:rsidR="00C10EEC">
        <w:rPr>
          <w:sz w:val="22"/>
          <w:szCs w:val="22"/>
        </w:rPr>
        <w:t>.</w:t>
      </w:r>
    </w:p>
    <w:p w14:paraId="1B2643E4" w14:textId="181F6B34" w:rsidR="00B3360E" w:rsidRDefault="00445A68" w:rsidP="00B3360E">
      <w:pPr>
        <w:spacing w:before="120" w:after="120" w:line="480" w:lineRule="auto"/>
        <w:rPr>
          <w:color w:val="000000"/>
          <w:sz w:val="22"/>
          <w:szCs w:val="22"/>
        </w:rPr>
      </w:pPr>
      <w:r w:rsidRPr="00630D2A">
        <w:rPr>
          <w:sz w:val="22"/>
          <w:szCs w:val="22"/>
        </w:rPr>
        <w:t>Although our analysis includes many standard gravity variables capturing differences between countries, a concern in interpreting the results is that persistence in market</w:t>
      </w:r>
      <w:r w:rsidR="001355E9">
        <w:rPr>
          <w:sz w:val="22"/>
          <w:szCs w:val="22"/>
        </w:rPr>
        <w:t>-</w:t>
      </w:r>
      <w:r w:rsidR="00A231DB" w:rsidRPr="00630D2A">
        <w:rPr>
          <w:sz w:val="22"/>
          <w:szCs w:val="22"/>
        </w:rPr>
        <w:t xml:space="preserve">specific </w:t>
      </w:r>
      <w:r w:rsidRPr="00630D2A">
        <w:rPr>
          <w:sz w:val="22"/>
          <w:szCs w:val="22"/>
        </w:rPr>
        <w:t>export</w:t>
      </w:r>
      <w:r w:rsidR="00487E7A" w:rsidRPr="00630D2A">
        <w:rPr>
          <w:sz w:val="22"/>
          <w:szCs w:val="22"/>
        </w:rPr>
        <w:t>, learning</w:t>
      </w:r>
      <w:r w:rsidR="000432A2">
        <w:rPr>
          <w:sz w:val="22"/>
          <w:szCs w:val="22"/>
        </w:rPr>
        <w:t>,</w:t>
      </w:r>
      <w:r w:rsidR="00D860A1" w:rsidRPr="00630D2A">
        <w:rPr>
          <w:sz w:val="22"/>
          <w:szCs w:val="22"/>
        </w:rPr>
        <w:t xml:space="preserve"> and spillovers</w:t>
      </w:r>
      <w:r w:rsidRPr="00630D2A">
        <w:rPr>
          <w:sz w:val="22"/>
          <w:szCs w:val="22"/>
        </w:rPr>
        <w:t xml:space="preserve"> may be due to unobserved characteristics of countries. </w:t>
      </w:r>
      <w:r w:rsidR="000432A2">
        <w:rPr>
          <w:color w:val="000000"/>
          <w:sz w:val="22"/>
          <w:szCs w:val="22"/>
        </w:rPr>
        <w:t>We therefore r</w:t>
      </w:r>
      <w:r w:rsidR="001355E9">
        <w:rPr>
          <w:color w:val="000000"/>
          <w:sz w:val="22"/>
          <w:szCs w:val="22"/>
        </w:rPr>
        <w:t>a</w:t>
      </w:r>
      <w:r w:rsidR="000432A2">
        <w:rPr>
          <w:color w:val="000000"/>
          <w:sz w:val="22"/>
          <w:szCs w:val="22"/>
        </w:rPr>
        <w:t xml:space="preserve">n </w:t>
      </w:r>
      <w:r w:rsidR="009D3E4D">
        <w:rPr>
          <w:color w:val="000000"/>
          <w:sz w:val="22"/>
          <w:szCs w:val="22"/>
        </w:rPr>
        <w:t xml:space="preserve">a sensitivity analysis </w:t>
      </w:r>
      <w:r w:rsidR="000432A2">
        <w:rPr>
          <w:color w:val="000000"/>
          <w:sz w:val="22"/>
          <w:szCs w:val="22"/>
        </w:rPr>
        <w:t xml:space="preserve">including </w:t>
      </w:r>
      <w:r w:rsidR="008714E2">
        <w:rPr>
          <w:color w:val="000000"/>
          <w:sz w:val="22"/>
          <w:szCs w:val="22"/>
        </w:rPr>
        <w:t>country dummies</w:t>
      </w:r>
      <w:r w:rsidR="009D3E4D">
        <w:rPr>
          <w:color w:val="000000"/>
          <w:sz w:val="22"/>
          <w:szCs w:val="22"/>
        </w:rPr>
        <w:t xml:space="preserve"> as described in </w:t>
      </w:r>
      <w:r w:rsidR="00472934">
        <w:rPr>
          <w:color w:val="000000"/>
          <w:sz w:val="22"/>
          <w:szCs w:val="22"/>
        </w:rPr>
        <w:t>s</w:t>
      </w:r>
      <w:r w:rsidR="00BA32AA">
        <w:rPr>
          <w:color w:val="000000"/>
          <w:sz w:val="22"/>
          <w:szCs w:val="22"/>
        </w:rPr>
        <w:t>ection 4</w:t>
      </w:r>
      <w:r w:rsidR="004A37C1" w:rsidRPr="00630D2A">
        <w:rPr>
          <w:color w:val="000000"/>
          <w:sz w:val="22"/>
          <w:szCs w:val="22"/>
        </w:rPr>
        <w:t xml:space="preserve">. </w:t>
      </w:r>
      <w:r w:rsidR="008714E2">
        <w:rPr>
          <w:color w:val="000000"/>
          <w:sz w:val="22"/>
          <w:szCs w:val="22"/>
        </w:rPr>
        <w:t>Results</w:t>
      </w:r>
      <w:r w:rsidR="001355E9">
        <w:rPr>
          <w:color w:val="000000"/>
          <w:sz w:val="22"/>
          <w:szCs w:val="22"/>
        </w:rPr>
        <w:t>,</w:t>
      </w:r>
      <w:r w:rsidR="008714E2">
        <w:rPr>
          <w:color w:val="000000"/>
          <w:sz w:val="22"/>
          <w:szCs w:val="22"/>
        </w:rPr>
        <w:t xml:space="preserve"> reported in the last column of table</w:t>
      </w:r>
      <w:r w:rsidR="003F2FA3">
        <w:rPr>
          <w:color w:val="000000"/>
          <w:sz w:val="22"/>
          <w:szCs w:val="22"/>
        </w:rPr>
        <w:t>s</w:t>
      </w:r>
      <w:r w:rsidR="008714E2">
        <w:rPr>
          <w:color w:val="000000"/>
          <w:sz w:val="22"/>
          <w:szCs w:val="22"/>
        </w:rPr>
        <w:t xml:space="preserve"> </w:t>
      </w:r>
      <w:r w:rsidR="007658F2">
        <w:rPr>
          <w:color w:val="000000"/>
          <w:sz w:val="22"/>
          <w:szCs w:val="22"/>
        </w:rPr>
        <w:t>2, 3 and 4</w:t>
      </w:r>
      <w:r w:rsidR="008714E2">
        <w:rPr>
          <w:color w:val="000000"/>
          <w:sz w:val="22"/>
          <w:szCs w:val="22"/>
        </w:rPr>
        <w:t>, are very similar to those from the main regression.</w:t>
      </w:r>
      <w:r w:rsidR="00701FFB">
        <w:rPr>
          <w:color w:val="000000"/>
          <w:sz w:val="22"/>
          <w:szCs w:val="22"/>
        </w:rPr>
        <w:t xml:space="preserve"> </w:t>
      </w:r>
    </w:p>
    <w:p w14:paraId="00CDBDE5" w14:textId="474FB479" w:rsidR="00FD73BD" w:rsidRDefault="00E86B63" w:rsidP="00527DFE">
      <w:pPr>
        <w:pStyle w:val="Heading2"/>
      </w:pPr>
      <w:r>
        <w:t>6</w:t>
      </w:r>
      <w:r w:rsidR="00EB5BEB" w:rsidRPr="00630D2A">
        <w:t xml:space="preserve"> Conclusions </w:t>
      </w:r>
    </w:p>
    <w:p w14:paraId="3C2E8737" w14:textId="77777777" w:rsidR="00753039" w:rsidRDefault="00753039" w:rsidP="00B252BA">
      <w:pPr>
        <w:spacing w:line="480" w:lineRule="auto"/>
        <w:rPr>
          <w:sz w:val="22"/>
          <w:szCs w:val="22"/>
        </w:rPr>
      </w:pPr>
    </w:p>
    <w:p w14:paraId="6FFAB3BC" w14:textId="3F1E62C5" w:rsidR="001814C8" w:rsidRPr="00630D2A" w:rsidRDefault="00EB5BEB" w:rsidP="00B252BA">
      <w:pPr>
        <w:spacing w:line="480" w:lineRule="auto"/>
        <w:rPr>
          <w:sz w:val="22"/>
          <w:szCs w:val="22"/>
        </w:rPr>
      </w:pPr>
      <w:r w:rsidRPr="00630D2A">
        <w:rPr>
          <w:sz w:val="22"/>
          <w:szCs w:val="22"/>
        </w:rPr>
        <w:t xml:space="preserve">In this </w:t>
      </w:r>
      <w:r w:rsidR="006233C5" w:rsidRPr="00630D2A">
        <w:rPr>
          <w:sz w:val="22"/>
          <w:szCs w:val="22"/>
        </w:rPr>
        <w:t>article</w:t>
      </w:r>
      <w:r w:rsidRPr="00630D2A">
        <w:rPr>
          <w:sz w:val="22"/>
          <w:szCs w:val="22"/>
        </w:rPr>
        <w:t xml:space="preserve"> we have investigated the importance of sunk export costs by </w:t>
      </w:r>
      <w:r w:rsidR="00F36367" w:rsidRPr="00630D2A">
        <w:rPr>
          <w:sz w:val="22"/>
          <w:szCs w:val="22"/>
        </w:rPr>
        <w:t>examining</w:t>
      </w:r>
      <w:r w:rsidRPr="00630D2A">
        <w:rPr>
          <w:sz w:val="22"/>
          <w:szCs w:val="22"/>
        </w:rPr>
        <w:t xml:space="preserve"> persistence in </w:t>
      </w:r>
      <w:r w:rsidR="009D39BB" w:rsidRPr="00630D2A">
        <w:rPr>
          <w:sz w:val="22"/>
          <w:szCs w:val="22"/>
        </w:rPr>
        <w:t xml:space="preserve">firms’ </w:t>
      </w:r>
      <w:r w:rsidRPr="00630D2A">
        <w:rPr>
          <w:sz w:val="22"/>
          <w:szCs w:val="22"/>
        </w:rPr>
        <w:t xml:space="preserve">export behaviour. </w:t>
      </w:r>
      <w:r w:rsidR="00F36367" w:rsidRPr="00630D2A">
        <w:rPr>
          <w:sz w:val="22"/>
          <w:szCs w:val="22"/>
        </w:rPr>
        <w:t>Unlike</w:t>
      </w:r>
      <w:r w:rsidRPr="00630D2A">
        <w:rPr>
          <w:sz w:val="22"/>
          <w:szCs w:val="22"/>
        </w:rPr>
        <w:t xml:space="preserve"> earlier studies, which</w:t>
      </w:r>
      <w:r w:rsidR="00F36367" w:rsidRPr="00630D2A">
        <w:rPr>
          <w:sz w:val="22"/>
          <w:szCs w:val="22"/>
        </w:rPr>
        <w:t xml:space="preserve"> have </w:t>
      </w:r>
      <w:r w:rsidRPr="00630D2A">
        <w:rPr>
          <w:sz w:val="22"/>
          <w:szCs w:val="22"/>
        </w:rPr>
        <w:t>focus</w:t>
      </w:r>
      <w:r w:rsidR="00F36367" w:rsidRPr="00630D2A">
        <w:rPr>
          <w:sz w:val="22"/>
          <w:szCs w:val="22"/>
        </w:rPr>
        <w:t>ed</w:t>
      </w:r>
      <w:r w:rsidRPr="00630D2A">
        <w:rPr>
          <w:sz w:val="22"/>
          <w:szCs w:val="22"/>
        </w:rPr>
        <w:t xml:space="preserve"> on global or country</w:t>
      </w:r>
      <w:r w:rsidR="006F3271" w:rsidRPr="00630D2A">
        <w:rPr>
          <w:sz w:val="22"/>
          <w:szCs w:val="22"/>
        </w:rPr>
        <w:t>-spe</w:t>
      </w:r>
      <w:r w:rsidRPr="00630D2A">
        <w:rPr>
          <w:sz w:val="22"/>
          <w:szCs w:val="22"/>
        </w:rPr>
        <w:t xml:space="preserve">cific sunk export costs, we have concentrated on </w:t>
      </w:r>
      <w:r w:rsidR="00F36367" w:rsidRPr="00630D2A">
        <w:rPr>
          <w:sz w:val="22"/>
          <w:szCs w:val="22"/>
        </w:rPr>
        <w:t xml:space="preserve">the costs </w:t>
      </w:r>
      <w:r w:rsidR="001355E9">
        <w:rPr>
          <w:sz w:val="22"/>
          <w:szCs w:val="22"/>
        </w:rPr>
        <w:t>to</w:t>
      </w:r>
      <w:r w:rsidR="001355E9" w:rsidRPr="00630D2A">
        <w:rPr>
          <w:sz w:val="22"/>
          <w:szCs w:val="22"/>
        </w:rPr>
        <w:t xml:space="preserve"> </w:t>
      </w:r>
      <w:r w:rsidR="0090786F" w:rsidRPr="00630D2A">
        <w:rPr>
          <w:sz w:val="22"/>
          <w:szCs w:val="22"/>
        </w:rPr>
        <w:t>already</w:t>
      </w:r>
      <w:r w:rsidR="00BA32AA">
        <w:rPr>
          <w:sz w:val="22"/>
          <w:szCs w:val="22"/>
        </w:rPr>
        <w:t xml:space="preserve"> </w:t>
      </w:r>
      <w:r w:rsidR="0090786F" w:rsidRPr="00630D2A">
        <w:rPr>
          <w:sz w:val="22"/>
          <w:szCs w:val="22"/>
        </w:rPr>
        <w:t>established exporters</w:t>
      </w:r>
      <w:r w:rsidRPr="00630D2A">
        <w:rPr>
          <w:sz w:val="22"/>
          <w:szCs w:val="22"/>
        </w:rPr>
        <w:t xml:space="preserve"> of entering a particular market</w:t>
      </w:r>
      <w:r w:rsidR="00CB3FE8" w:rsidRPr="00630D2A">
        <w:rPr>
          <w:color w:val="1F497D"/>
          <w:sz w:val="22"/>
          <w:szCs w:val="22"/>
        </w:rPr>
        <w:t>.</w:t>
      </w:r>
      <w:r w:rsidRPr="00630D2A">
        <w:rPr>
          <w:sz w:val="22"/>
          <w:szCs w:val="22"/>
        </w:rPr>
        <w:t xml:space="preserve"> We find that </w:t>
      </w:r>
      <w:r w:rsidR="001355E9">
        <w:rPr>
          <w:sz w:val="22"/>
          <w:szCs w:val="22"/>
        </w:rPr>
        <w:t>exporting</w:t>
      </w:r>
      <w:r w:rsidRPr="00630D2A">
        <w:rPr>
          <w:sz w:val="22"/>
          <w:szCs w:val="22"/>
        </w:rPr>
        <w:t xml:space="preserve"> to a particular market </w:t>
      </w:r>
      <w:r w:rsidR="00776A12" w:rsidRPr="00630D2A">
        <w:rPr>
          <w:sz w:val="22"/>
          <w:szCs w:val="22"/>
        </w:rPr>
        <w:t>the previous</w:t>
      </w:r>
      <w:r w:rsidRPr="00630D2A">
        <w:rPr>
          <w:sz w:val="22"/>
          <w:szCs w:val="22"/>
        </w:rPr>
        <w:t xml:space="preserve"> period </w:t>
      </w:r>
      <w:r w:rsidR="00AF271B" w:rsidRPr="00630D2A">
        <w:rPr>
          <w:sz w:val="22"/>
          <w:szCs w:val="22"/>
        </w:rPr>
        <w:t>increases</w:t>
      </w:r>
      <w:r w:rsidRPr="00630D2A">
        <w:rPr>
          <w:sz w:val="22"/>
          <w:szCs w:val="22"/>
        </w:rPr>
        <w:t xml:space="preserve"> the probability of </w:t>
      </w:r>
      <w:r w:rsidRPr="00630D2A">
        <w:rPr>
          <w:sz w:val="22"/>
          <w:szCs w:val="22"/>
        </w:rPr>
        <w:lastRenderedPageBreak/>
        <w:t>export</w:t>
      </w:r>
      <w:r w:rsidR="0090786F" w:rsidRPr="00630D2A">
        <w:rPr>
          <w:sz w:val="22"/>
          <w:szCs w:val="22"/>
        </w:rPr>
        <w:t>ing to the same market</w:t>
      </w:r>
      <w:r w:rsidRPr="00630D2A">
        <w:rPr>
          <w:sz w:val="22"/>
          <w:szCs w:val="22"/>
        </w:rPr>
        <w:t xml:space="preserve"> in the current period</w:t>
      </w:r>
      <w:r w:rsidR="00AF271B" w:rsidRPr="00630D2A">
        <w:rPr>
          <w:sz w:val="22"/>
          <w:szCs w:val="22"/>
        </w:rPr>
        <w:t xml:space="preserve"> </w:t>
      </w:r>
      <w:r w:rsidR="001355E9">
        <w:rPr>
          <w:sz w:val="22"/>
          <w:szCs w:val="22"/>
        </w:rPr>
        <w:t>by</w:t>
      </w:r>
      <w:r w:rsidR="001355E9" w:rsidRPr="00630D2A">
        <w:rPr>
          <w:sz w:val="22"/>
          <w:szCs w:val="22"/>
        </w:rPr>
        <w:t xml:space="preserve"> </w:t>
      </w:r>
      <w:r w:rsidR="00B4092E" w:rsidRPr="00630D2A">
        <w:rPr>
          <w:sz w:val="22"/>
          <w:szCs w:val="22"/>
        </w:rPr>
        <w:t>more than 1</w:t>
      </w:r>
      <w:r w:rsidR="00AC3A62" w:rsidRPr="00630D2A">
        <w:rPr>
          <w:sz w:val="22"/>
          <w:szCs w:val="22"/>
        </w:rPr>
        <w:t>8</w:t>
      </w:r>
      <w:r w:rsidR="00B4092E" w:rsidRPr="00630D2A">
        <w:rPr>
          <w:sz w:val="22"/>
          <w:szCs w:val="22"/>
        </w:rPr>
        <w:t xml:space="preserve">0 </w:t>
      </w:r>
      <w:r w:rsidR="00AF271B" w:rsidRPr="00630D2A">
        <w:rPr>
          <w:sz w:val="22"/>
          <w:szCs w:val="22"/>
        </w:rPr>
        <w:t>per cent</w:t>
      </w:r>
      <w:r w:rsidR="00B4092E" w:rsidRPr="00630D2A">
        <w:rPr>
          <w:sz w:val="22"/>
          <w:szCs w:val="22"/>
        </w:rPr>
        <w:t xml:space="preserve"> as compared to not having exported to the market</w:t>
      </w:r>
      <w:r w:rsidRPr="00630D2A">
        <w:rPr>
          <w:sz w:val="22"/>
          <w:szCs w:val="22"/>
        </w:rPr>
        <w:t xml:space="preserve">. </w:t>
      </w:r>
      <w:r w:rsidR="001814C8" w:rsidRPr="00630D2A">
        <w:rPr>
          <w:sz w:val="22"/>
          <w:szCs w:val="22"/>
        </w:rPr>
        <w:t>W</w:t>
      </w:r>
      <w:r w:rsidRPr="00630D2A">
        <w:rPr>
          <w:sz w:val="22"/>
          <w:szCs w:val="22"/>
        </w:rPr>
        <w:t xml:space="preserve">e interpret </w:t>
      </w:r>
      <w:r w:rsidR="001814C8" w:rsidRPr="00630D2A">
        <w:rPr>
          <w:sz w:val="22"/>
          <w:szCs w:val="22"/>
        </w:rPr>
        <w:t xml:space="preserve">this </w:t>
      </w:r>
      <w:r w:rsidRPr="00630D2A">
        <w:rPr>
          <w:sz w:val="22"/>
          <w:szCs w:val="22"/>
        </w:rPr>
        <w:t>as</w:t>
      </w:r>
      <w:r w:rsidR="00FF1A5A" w:rsidRPr="00630D2A">
        <w:rPr>
          <w:sz w:val="22"/>
          <w:szCs w:val="22"/>
        </w:rPr>
        <w:t xml:space="preserve"> an indication </w:t>
      </w:r>
      <w:r w:rsidRPr="00630D2A">
        <w:rPr>
          <w:sz w:val="22"/>
          <w:szCs w:val="22"/>
        </w:rPr>
        <w:t>of market</w:t>
      </w:r>
      <w:r w:rsidR="006F3271" w:rsidRPr="00630D2A">
        <w:rPr>
          <w:sz w:val="22"/>
          <w:szCs w:val="22"/>
        </w:rPr>
        <w:t>-spe</w:t>
      </w:r>
      <w:r w:rsidRPr="00630D2A">
        <w:rPr>
          <w:sz w:val="22"/>
          <w:szCs w:val="22"/>
        </w:rPr>
        <w:t xml:space="preserve">cific sunk export costs. </w:t>
      </w:r>
    </w:p>
    <w:p w14:paraId="7FCE2051" w14:textId="5FE7FD13" w:rsidR="00B10694" w:rsidRPr="00630D2A" w:rsidRDefault="00F36367" w:rsidP="00D91908">
      <w:pPr>
        <w:spacing w:before="120" w:after="120" w:line="480" w:lineRule="auto"/>
        <w:rPr>
          <w:sz w:val="22"/>
          <w:szCs w:val="22"/>
        </w:rPr>
      </w:pPr>
      <w:r w:rsidRPr="00630D2A">
        <w:rPr>
          <w:sz w:val="22"/>
          <w:szCs w:val="22"/>
        </w:rPr>
        <w:t>Further</w:t>
      </w:r>
      <w:r w:rsidR="00B4092E" w:rsidRPr="00630D2A">
        <w:rPr>
          <w:sz w:val="22"/>
          <w:szCs w:val="22"/>
        </w:rPr>
        <w:t>more</w:t>
      </w:r>
      <w:r w:rsidRPr="00630D2A">
        <w:rPr>
          <w:sz w:val="22"/>
          <w:szCs w:val="22"/>
        </w:rPr>
        <w:t>, we</w:t>
      </w:r>
      <w:r w:rsidR="00EB5BEB" w:rsidRPr="00630D2A">
        <w:rPr>
          <w:sz w:val="22"/>
          <w:szCs w:val="22"/>
        </w:rPr>
        <w:t xml:space="preserve"> have investigated how market</w:t>
      </w:r>
      <w:r w:rsidR="006F3271" w:rsidRPr="00630D2A">
        <w:rPr>
          <w:sz w:val="22"/>
          <w:szCs w:val="22"/>
        </w:rPr>
        <w:t>-spe</w:t>
      </w:r>
      <w:r w:rsidR="00EB5BEB" w:rsidRPr="00630D2A">
        <w:rPr>
          <w:sz w:val="22"/>
          <w:szCs w:val="22"/>
        </w:rPr>
        <w:t>cific export costs are affected by learning and spillover</w:t>
      </w:r>
      <w:r w:rsidR="0061447A" w:rsidRPr="00630D2A">
        <w:rPr>
          <w:sz w:val="22"/>
          <w:szCs w:val="22"/>
        </w:rPr>
        <w:t>s</w:t>
      </w:r>
      <w:r w:rsidR="00EB5BEB" w:rsidRPr="00630D2A">
        <w:rPr>
          <w:sz w:val="22"/>
          <w:szCs w:val="22"/>
        </w:rPr>
        <w:t xml:space="preserve">. We have looked for a wide range of learning </w:t>
      </w:r>
      <w:r w:rsidR="00E73915" w:rsidRPr="00630D2A">
        <w:rPr>
          <w:sz w:val="22"/>
          <w:szCs w:val="22"/>
        </w:rPr>
        <w:t xml:space="preserve">and </w:t>
      </w:r>
      <w:r w:rsidR="00EB5BEB" w:rsidRPr="00630D2A">
        <w:rPr>
          <w:sz w:val="22"/>
          <w:szCs w:val="22"/>
        </w:rPr>
        <w:t>spillover effects, intra- and inter</w:t>
      </w:r>
      <w:r w:rsidRPr="00630D2A">
        <w:rPr>
          <w:sz w:val="22"/>
          <w:szCs w:val="22"/>
        </w:rPr>
        <w:t>-</w:t>
      </w:r>
      <w:r w:rsidR="00EB5BEB" w:rsidRPr="00630D2A">
        <w:rPr>
          <w:sz w:val="22"/>
          <w:szCs w:val="22"/>
        </w:rPr>
        <w:t>product as well as intra- and inter</w:t>
      </w:r>
      <w:r w:rsidRPr="00630D2A">
        <w:rPr>
          <w:sz w:val="22"/>
          <w:szCs w:val="22"/>
        </w:rPr>
        <w:t>-</w:t>
      </w:r>
      <w:r w:rsidR="00EB5BEB" w:rsidRPr="00630D2A">
        <w:rPr>
          <w:sz w:val="22"/>
          <w:szCs w:val="22"/>
        </w:rPr>
        <w:t>country. Our evidence indicates that firms learn about exporting to a particular</w:t>
      </w:r>
      <w:r w:rsidR="00FF1A5A" w:rsidRPr="00630D2A">
        <w:rPr>
          <w:sz w:val="22"/>
          <w:szCs w:val="22"/>
        </w:rPr>
        <w:t xml:space="preserve"> country </w:t>
      </w:r>
      <w:r w:rsidR="00EB5BEB" w:rsidRPr="00630D2A">
        <w:rPr>
          <w:sz w:val="22"/>
          <w:szCs w:val="22"/>
        </w:rPr>
        <w:t xml:space="preserve">from </w:t>
      </w:r>
      <w:r w:rsidRPr="00630D2A">
        <w:rPr>
          <w:sz w:val="22"/>
          <w:szCs w:val="22"/>
        </w:rPr>
        <w:t xml:space="preserve">their </w:t>
      </w:r>
      <w:r w:rsidR="00EB5BEB" w:rsidRPr="00630D2A">
        <w:rPr>
          <w:sz w:val="22"/>
          <w:szCs w:val="22"/>
        </w:rPr>
        <w:t xml:space="preserve">export experience </w:t>
      </w:r>
      <w:r w:rsidR="00B56F69">
        <w:rPr>
          <w:sz w:val="22"/>
          <w:szCs w:val="22"/>
        </w:rPr>
        <w:t xml:space="preserve">both </w:t>
      </w:r>
      <w:r w:rsidR="00EB5BEB" w:rsidRPr="00630D2A">
        <w:rPr>
          <w:sz w:val="22"/>
          <w:szCs w:val="22"/>
        </w:rPr>
        <w:t>in the</w:t>
      </w:r>
      <w:r w:rsidR="00FF1A5A" w:rsidRPr="00630D2A">
        <w:rPr>
          <w:sz w:val="22"/>
          <w:szCs w:val="22"/>
        </w:rPr>
        <w:t xml:space="preserve"> country </w:t>
      </w:r>
      <w:r w:rsidR="00EB5BEB" w:rsidRPr="00630D2A">
        <w:rPr>
          <w:sz w:val="22"/>
          <w:szCs w:val="22"/>
        </w:rPr>
        <w:t xml:space="preserve">in question as well as other </w:t>
      </w:r>
      <w:r w:rsidR="00FF1A5A" w:rsidRPr="00630D2A">
        <w:rPr>
          <w:sz w:val="22"/>
          <w:szCs w:val="22"/>
        </w:rPr>
        <w:t>countries</w:t>
      </w:r>
      <w:r w:rsidR="00EB5BEB" w:rsidRPr="00630D2A">
        <w:rPr>
          <w:sz w:val="22"/>
          <w:szCs w:val="22"/>
        </w:rPr>
        <w:t xml:space="preserve">. Learning effects appear to be strongest for presence within one and the same country: </w:t>
      </w:r>
      <w:r w:rsidR="00B56F69">
        <w:rPr>
          <w:sz w:val="22"/>
          <w:szCs w:val="22"/>
        </w:rPr>
        <w:t xml:space="preserve">the </w:t>
      </w:r>
      <w:r w:rsidR="00EB5BEB" w:rsidRPr="00630D2A">
        <w:rPr>
          <w:sz w:val="22"/>
          <w:szCs w:val="22"/>
        </w:rPr>
        <w:t xml:space="preserve">export </w:t>
      </w:r>
      <w:r w:rsidR="00B56F69">
        <w:rPr>
          <w:sz w:val="22"/>
          <w:szCs w:val="22"/>
        </w:rPr>
        <w:t xml:space="preserve">of </w:t>
      </w:r>
      <w:r w:rsidR="00EB5BEB" w:rsidRPr="00630D2A">
        <w:rPr>
          <w:sz w:val="22"/>
          <w:szCs w:val="22"/>
        </w:rPr>
        <w:t xml:space="preserve">another product to </w:t>
      </w:r>
      <w:r w:rsidR="008A348F" w:rsidRPr="00630D2A">
        <w:rPr>
          <w:sz w:val="22"/>
          <w:szCs w:val="22"/>
        </w:rPr>
        <w:t>a given</w:t>
      </w:r>
      <w:r w:rsidR="00EB5BEB" w:rsidRPr="00630D2A">
        <w:rPr>
          <w:sz w:val="22"/>
          <w:szCs w:val="22"/>
        </w:rPr>
        <w:t xml:space="preserve"> country</w:t>
      </w:r>
      <w:r w:rsidR="005807FC" w:rsidRPr="00630D2A">
        <w:rPr>
          <w:sz w:val="22"/>
          <w:szCs w:val="22"/>
        </w:rPr>
        <w:t xml:space="preserve"> in the </w:t>
      </w:r>
      <w:r w:rsidR="00423A52" w:rsidRPr="00630D2A">
        <w:rPr>
          <w:sz w:val="22"/>
          <w:szCs w:val="22"/>
        </w:rPr>
        <w:t>previous</w:t>
      </w:r>
      <w:r w:rsidR="005807FC" w:rsidRPr="00630D2A">
        <w:rPr>
          <w:sz w:val="22"/>
          <w:szCs w:val="22"/>
        </w:rPr>
        <w:t xml:space="preserve"> year </w:t>
      </w:r>
      <w:r w:rsidR="00EB5BEB" w:rsidRPr="00630D2A">
        <w:rPr>
          <w:sz w:val="22"/>
          <w:szCs w:val="22"/>
        </w:rPr>
        <w:t xml:space="preserve">increases the probability of </w:t>
      </w:r>
      <w:r w:rsidR="00423A52" w:rsidRPr="00630D2A">
        <w:rPr>
          <w:sz w:val="22"/>
          <w:szCs w:val="22"/>
        </w:rPr>
        <w:t>starting to export a given product to</w:t>
      </w:r>
      <w:r w:rsidR="00EB5BEB" w:rsidRPr="00630D2A">
        <w:rPr>
          <w:sz w:val="22"/>
          <w:szCs w:val="22"/>
        </w:rPr>
        <w:t xml:space="preserve"> </w:t>
      </w:r>
      <w:r w:rsidR="00423A52" w:rsidRPr="00630D2A">
        <w:rPr>
          <w:sz w:val="22"/>
          <w:szCs w:val="22"/>
        </w:rPr>
        <w:t>th</w:t>
      </w:r>
      <w:r w:rsidR="00B56F69">
        <w:rPr>
          <w:sz w:val="22"/>
          <w:szCs w:val="22"/>
        </w:rPr>
        <w:t>at</w:t>
      </w:r>
      <w:r w:rsidR="00423A52" w:rsidRPr="00630D2A">
        <w:rPr>
          <w:sz w:val="22"/>
          <w:szCs w:val="22"/>
        </w:rPr>
        <w:t xml:space="preserve"> country </w:t>
      </w:r>
      <w:r w:rsidR="00EB5BEB" w:rsidRPr="00630D2A">
        <w:rPr>
          <w:sz w:val="22"/>
          <w:szCs w:val="22"/>
        </w:rPr>
        <w:t>this</w:t>
      </w:r>
      <w:r w:rsidR="000D6A98" w:rsidRPr="00630D2A">
        <w:rPr>
          <w:sz w:val="22"/>
          <w:szCs w:val="22"/>
        </w:rPr>
        <w:t xml:space="preserve"> year </w:t>
      </w:r>
      <w:r w:rsidR="00EB5BEB" w:rsidRPr="00630D2A">
        <w:rPr>
          <w:sz w:val="22"/>
          <w:szCs w:val="22"/>
        </w:rPr>
        <w:t>by</w:t>
      </w:r>
      <w:r w:rsidR="00AC3A62" w:rsidRPr="00630D2A">
        <w:rPr>
          <w:sz w:val="22"/>
          <w:szCs w:val="22"/>
        </w:rPr>
        <w:t xml:space="preserve"> 11.1</w:t>
      </w:r>
      <w:r w:rsidR="00B4092E" w:rsidRPr="00630D2A">
        <w:rPr>
          <w:sz w:val="22"/>
          <w:szCs w:val="22"/>
        </w:rPr>
        <w:t xml:space="preserve"> </w:t>
      </w:r>
      <w:r w:rsidR="00EB5BEB" w:rsidRPr="00630D2A">
        <w:rPr>
          <w:sz w:val="22"/>
          <w:szCs w:val="22"/>
        </w:rPr>
        <w:t xml:space="preserve">per cent and </w:t>
      </w:r>
      <w:r w:rsidR="00423A52" w:rsidRPr="00630D2A">
        <w:rPr>
          <w:sz w:val="22"/>
          <w:szCs w:val="22"/>
        </w:rPr>
        <w:t xml:space="preserve">continuing to export </w:t>
      </w:r>
      <w:r w:rsidR="00781608" w:rsidRPr="00630D2A">
        <w:rPr>
          <w:sz w:val="22"/>
          <w:szCs w:val="22"/>
        </w:rPr>
        <w:t xml:space="preserve">by </w:t>
      </w:r>
      <w:r w:rsidR="00B4092E" w:rsidRPr="00630D2A">
        <w:rPr>
          <w:sz w:val="22"/>
          <w:szCs w:val="22"/>
        </w:rPr>
        <w:t xml:space="preserve">49.6 </w:t>
      </w:r>
      <w:r w:rsidR="00EB5BEB" w:rsidRPr="00630D2A">
        <w:rPr>
          <w:sz w:val="22"/>
          <w:szCs w:val="22"/>
        </w:rPr>
        <w:t>per cent. Our results further indicate that learning effects are present within product groups across countries, but absent</w:t>
      </w:r>
      <w:r w:rsidR="00FF1A5A" w:rsidRPr="00630D2A">
        <w:rPr>
          <w:sz w:val="22"/>
          <w:szCs w:val="22"/>
        </w:rPr>
        <w:t xml:space="preserve"> across </w:t>
      </w:r>
      <w:r w:rsidR="00EB5BEB" w:rsidRPr="00630D2A">
        <w:rPr>
          <w:sz w:val="22"/>
          <w:szCs w:val="22"/>
        </w:rPr>
        <w:t xml:space="preserve">countries and products. </w:t>
      </w:r>
    </w:p>
    <w:p w14:paraId="21BAB3E5" w14:textId="77777777" w:rsidR="00142A81" w:rsidRPr="00630D2A" w:rsidRDefault="00EB5BEB" w:rsidP="009B5FCE">
      <w:pPr>
        <w:spacing w:line="480" w:lineRule="auto"/>
        <w:rPr>
          <w:sz w:val="22"/>
          <w:szCs w:val="22"/>
        </w:rPr>
      </w:pPr>
      <w:r w:rsidRPr="00630D2A">
        <w:rPr>
          <w:sz w:val="22"/>
          <w:szCs w:val="22"/>
        </w:rPr>
        <w:t>We also provide evidence o</w:t>
      </w:r>
      <w:r w:rsidR="00A429A5">
        <w:rPr>
          <w:sz w:val="22"/>
          <w:szCs w:val="22"/>
        </w:rPr>
        <w:t>f</w:t>
      </w:r>
      <w:r w:rsidRPr="00630D2A">
        <w:rPr>
          <w:sz w:val="22"/>
          <w:szCs w:val="22"/>
        </w:rPr>
        <w:t xml:space="preserve"> spillovers.</w:t>
      </w:r>
      <w:r w:rsidR="00B74C61" w:rsidRPr="00630D2A">
        <w:rPr>
          <w:sz w:val="22"/>
          <w:szCs w:val="22"/>
        </w:rPr>
        <w:t xml:space="preserve"> W</w:t>
      </w:r>
      <w:r w:rsidRPr="00630D2A">
        <w:rPr>
          <w:sz w:val="22"/>
          <w:szCs w:val="22"/>
        </w:rPr>
        <w:t>e focus on spillovers in the destination country</w:t>
      </w:r>
      <w:r w:rsidR="00A429A5">
        <w:rPr>
          <w:sz w:val="22"/>
          <w:szCs w:val="22"/>
        </w:rPr>
        <w:t>,</w:t>
      </w:r>
      <w:r w:rsidR="00B74C61" w:rsidRPr="00630D2A">
        <w:rPr>
          <w:sz w:val="22"/>
          <w:szCs w:val="22"/>
        </w:rPr>
        <w:t xml:space="preserve"> and o</w:t>
      </w:r>
      <w:r w:rsidRPr="00630D2A">
        <w:rPr>
          <w:sz w:val="22"/>
          <w:szCs w:val="22"/>
        </w:rPr>
        <w:t xml:space="preserve">ur results indicate that </w:t>
      </w:r>
      <w:r w:rsidR="00A92435">
        <w:rPr>
          <w:sz w:val="22"/>
          <w:szCs w:val="22"/>
        </w:rPr>
        <w:t>presence</w:t>
      </w:r>
      <w:r w:rsidRPr="00630D2A">
        <w:rPr>
          <w:sz w:val="22"/>
          <w:szCs w:val="22"/>
        </w:rPr>
        <w:t xml:space="preserve"> of other </w:t>
      </w:r>
      <w:r w:rsidR="00B72A68" w:rsidRPr="00630D2A">
        <w:rPr>
          <w:sz w:val="22"/>
          <w:szCs w:val="22"/>
        </w:rPr>
        <w:t xml:space="preserve">Norwegian </w:t>
      </w:r>
      <w:r w:rsidRPr="00630D2A">
        <w:rPr>
          <w:sz w:val="22"/>
          <w:szCs w:val="22"/>
        </w:rPr>
        <w:t>exporters in a given country</w:t>
      </w:r>
      <w:r w:rsidR="00A429A5">
        <w:rPr>
          <w:sz w:val="22"/>
          <w:szCs w:val="22"/>
        </w:rPr>
        <w:t xml:space="preserve"> last period</w:t>
      </w:r>
      <w:r w:rsidRPr="00630D2A">
        <w:rPr>
          <w:sz w:val="22"/>
          <w:szCs w:val="22"/>
        </w:rPr>
        <w:t xml:space="preserve"> increases the probability of </w:t>
      </w:r>
      <w:r w:rsidR="00A429A5">
        <w:rPr>
          <w:sz w:val="22"/>
          <w:szCs w:val="22"/>
        </w:rPr>
        <w:t xml:space="preserve">a given firm </w:t>
      </w:r>
      <w:r w:rsidRPr="00630D2A">
        <w:rPr>
          <w:sz w:val="22"/>
          <w:szCs w:val="22"/>
        </w:rPr>
        <w:t>export</w:t>
      </w:r>
      <w:r w:rsidR="00FF1A5A" w:rsidRPr="00630D2A">
        <w:rPr>
          <w:sz w:val="22"/>
          <w:szCs w:val="22"/>
        </w:rPr>
        <w:t>ing</w:t>
      </w:r>
      <w:r w:rsidRPr="00630D2A">
        <w:rPr>
          <w:sz w:val="22"/>
          <w:szCs w:val="22"/>
        </w:rPr>
        <w:t xml:space="preserve"> to that country</w:t>
      </w:r>
      <w:r w:rsidR="00A429A5">
        <w:rPr>
          <w:sz w:val="22"/>
          <w:szCs w:val="22"/>
        </w:rPr>
        <w:t xml:space="preserve"> this period</w:t>
      </w:r>
      <w:r w:rsidRPr="00630D2A">
        <w:rPr>
          <w:sz w:val="22"/>
          <w:szCs w:val="22"/>
        </w:rPr>
        <w:t xml:space="preserve">. We find </w:t>
      </w:r>
      <w:r w:rsidR="00A429A5">
        <w:rPr>
          <w:sz w:val="22"/>
          <w:szCs w:val="22"/>
        </w:rPr>
        <w:t xml:space="preserve">clear </w:t>
      </w:r>
      <w:r w:rsidRPr="00630D2A">
        <w:rPr>
          <w:sz w:val="22"/>
          <w:szCs w:val="22"/>
        </w:rPr>
        <w:t>indications of intra</w:t>
      </w:r>
      <w:r w:rsidR="00F36367" w:rsidRPr="00630D2A">
        <w:rPr>
          <w:sz w:val="22"/>
          <w:szCs w:val="22"/>
        </w:rPr>
        <w:t>-</w:t>
      </w:r>
      <w:r w:rsidRPr="00630D2A">
        <w:rPr>
          <w:sz w:val="22"/>
          <w:szCs w:val="22"/>
        </w:rPr>
        <w:t>product spillovers</w:t>
      </w:r>
      <w:r w:rsidR="00B10694" w:rsidRPr="00630D2A">
        <w:rPr>
          <w:sz w:val="22"/>
          <w:szCs w:val="22"/>
        </w:rPr>
        <w:t xml:space="preserve"> and also some indications</w:t>
      </w:r>
      <w:r w:rsidRPr="00630D2A">
        <w:rPr>
          <w:sz w:val="22"/>
          <w:szCs w:val="22"/>
        </w:rPr>
        <w:t xml:space="preserve"> </w:t>
      </w:r>
      <w:r w:rsidR="00142A81" w:rsidRPr="00630D2A">
        <w:rPr>
          <w:sz w:val="22"/>
          <w:szCs w:val="22"/>
        </w:rPr>
        <w:t>of</w:t>
      </w:r>
      <w:r w:rsidRPr="00630D2A">
        <w:rPr>
          <w:sz w:val="22"/>
          <w:szCs w:val="22"/>
        </w:rPr>
        <w:t xml:space="preserve"> spillovers</w:t>
      </w:r>
      <w:r w:rsidR="000E650E" w:rsidRPr="00630D2A">
        <w:rPr>
          <w:sz w:val="22"/>
          <w:szCs w:val="22"/>
        </w:rPr>
        <w:t xml:space="preserve"> across products</w:t>
      </w:r>
      <w:r w:rsidR="00FF1A5A" w:rsidRPr="00630D2A">
        <w:rPr>
          <w:sz w:val="22"/>
          <w:szCs w:val="22"/>
        </w:rPr>
        <w:t>.</w:t>
      </w:r>
      <w:r w:rsidRPr="00630D2A">
        <w:rPr>
          <w:sz w:val="22"/>
          <w:szCs w:val="22"/>
        </w:rPr>
        <w:t xml:space="preserve"> There is </w:t>
      </w:r>
      <w:r w:rsidR="0061447A" w:rsidRPr="00630D2A">
        <w:rPr>
          <w:sz w:val="22"/>
          <w:szCs w:val="22"/>
        </w:rPr>
        <w:t xml:space="preserve">no </w:t>
      </w:r>
      <w:r w:rsidRPr="00630D2A">
        <w:rPr>
          <w:sz w:val="22"/>
          <w:szCs w:val="22"/>
        </w:rPr>
        <w:t xml:space="preserve">evidence of spillovers from total Norwegian export value to </w:t>
      </w:r>
      <w:r w:rsidR="00D91908" w:rsidRPr="00630D2A">
        <w:rPr>
          <w:sz w:val="22"/>
          <w:szCs w:val="22"/>
        </w:rPr>
        <w:t xml:space="preserve">a </w:t>
      </w:r>
      <w:r w:rsidRPr="00630D2A">
        <w:rPr>
          <w:sz w:val="22"/>
          <w:szCs w:val="22"/>
        </w:rPr>
        <w:t>country.</w:t>
      </w:r>
      <w:r w:rsidR="00D91908" w:rsidRPr="00630D2A">
        <w:rPr>
          <w:sz w:val="22"/>
          <w:szCs w:val="22"/>
        </w:rPr>
        <w:t xml:space="preserve"> </w:t>
      </w:r>
      <w:r w:rsidR="00B252BA" w:rsidRPr="00630D2A">
        <w:rPr>
          <w:sz w:val="22"/>
          <w:szCs w:val="22"/>
        </w:rPr>
        <w:t>Most learning and spillover effects take place through the extensive margin (presence in markets) rather than through the intensive margin (market export value).</w:t>
      </w:r>
    </w:p>
    <w:p w14:paraId="12942466" w14:textId="0D9B15C9" w:rsidR="00142A81" w:rsidRPr="00630D2A" w:rsidRDefault="005C7673" w:rsidP="009B5FCE">
      <w:pPr>
        <w:spacing w:line="480" w:lineRule="auto"/>
        <w:rPr>
          <w:rFonts w:eastAsiaTheme="minorHAnsi"/>
          <w:sz w:val="22"/>
          <w:szCs w:val="22"/>
          <w:vertAlign w:val="superscript"/>
        </w:rPr>
      </w:pPr>
      <w:r w:rsidRPr="00630D2A">
        <w:rPr>
          <w:rFonts w:eastAsiaTheme="minorHAnsi"/>
          <w:sz w:val="22"/>
          <w:szCs w:val="22"/>
        </w:rPr>
        <w:t>Learning and spillover</w:t>
      </w:r>
      <w:r w:rsidR="000E73C5">
        <w:rPr>
          <w:rFonts w:eastAsiaTheme="minorHAnsi"/>
          <w:sz w:val="22"/>
          <w:szCs w:val="22"/>
        </w:rPr>
        <w:t>s</w:t>
      </w:r>
      <w:r w:rsidR="009437F0">
        <w:rPr>
          <w:rFonts w:eastAsiaTheme="minorHAnsi"/>
          <w:sz w:val="22"/>
          <w:szCs w:val="22"/>
        </w:rPr>
        <w:t xml:space="preserve"> effect</w:t>
      </w:r>
      <w:r w:rsidR="00142A81" w:rsidRPr="00630D2A">
        <w:rPr>
          <w:rFonts w:eastAsiaTheme="minorHAnsi"/>
          <w:sz w:val="22"/>
          <w:szCs w:val="22"/>
        </w:rPr>
        <w:t xml:space="preserve"> continuing exporters as well as entrants, thus these effects not only reduce sunk</w:t>
      </w:r>
      <w:r w:rsidRPr="00630D2A">
        <w:rPr>
          <w:rFonts w:eastAsiaTheme="minorHAnsi"/>
          <w:sz w:val="22"/>
          <w:szCs w:val="22"/>
        </w:rPr>
        <w:t>, but also fixed</w:t>
      </w:r>
      <w:r w:rsidR="00142A81" w:rsidRPr="00630D2A">
        <w:rPr>
          <w:rFonts w:eastAsiaTheme="minorHAnsi"/>
          <w:sz w:val="22"/>
          <w:szCs w:val="22"/>
        </w:rPr>
        <w:t xml:space="preserve"> export costs.</w:t>
      </w:r>
      <w:r w:rsidR="00142A81" w:rsidRPr="00630D2A">
        <w:rPr>
          <w:rFonts w:eastAsiaTheme="minorHAnsi"/>
          <w:sz w:val="22"/>
          <w:szCs w:val="22"/>
          <w:vertAlign w:val="superscript"/>
        </w:rPr>
        <w:t xml:space="preserve"> </w:t>
      </w:r>
      <w:r w:rsidRPr="00630D2A">
        <w:rPr>
          <w:rFonts w:eastAsiaTheme="minorHAnsi"/>
          <w:sz w:val="22"/>
          <w:szCs w:val="22"/>
        </w:rPr>
        <w:t>Consequently, both types of firms should be included in the analysis i</w:t>
      </w:r>
      <w:r w:rsidR="00142A81" w:rsidRPr="00630D2A">
        <w:rPr>
          <w:rFonts w:eastAsiaTheme="minorHAnsi"/>
          <w:sz w:val="22"/>
          <w:szCs w:val="22"/>
        </w:rPr>
        <w:t>n order to capture the full effect</w:t>
      </w:r>
      <w:r w:rsidR="00A429A5">
        <w:rPr>
          <w:rFonts w:eastAsiaTheme="minorHAnsi"/>
          <w:sz w:val="22"/>
          <w:szCs w:val="22"/>
        </w:rPr>
        <w:t>s</w:t>
      </w:r>
      <w:r w:rsidR="00142A81" w:rsidRPr="00630D2A">
        <w:rPr>
          <w:rFonts w:eastAsiaTheme="minorHAnsi"/>
          <w:sz w:val="22"/>
          <w:szCs w:val="22"/>
        </w:rPr>
        <w:t xml:space="preserve"> from learning and spillovers</w:t>
      </w:r>
      <w:r w:rsidRPr="00630D2A">
        <w:rPr>
          <w:rFonts w:eastAsiaTheme="minorHAnsi"/>
          <w:sz w:val="22"/>
          <w:szCs w:val="22"/>
        </w:rPr>
        <w:t>.</w:t>
      </w:r>
    </w:p>
    <w:p w14:paraId="5845061D" w14:textId="77777777" w:rsidR="00327BA6" w:rsidRDefault="00327BA6">
      <w:r>
        <w:br w:type="page"/>
      </w:r>
    </w:p>
    <w:p w14:paraId="6B08750D" w14:textId="77777777" w:rsidR="007B2F0B" w:rsidRPr="00D856F8" w:rsidRDefault="00483287" w:rsidP="003B6FC0">
      <w:pPr>
        <w:rPr>
          <w:b/>
          <w:bCs/>
          <w:sz w:val="28"/>
          <w:lang w:val="en-US"/>
        </w:rPr>
      </w:pPr>
      <w:r w:rsidRPr="00D856F8">
        <w:rPr>
          <w:b/>
          <w:sz w:val="28"/>
        </w:rPr>
        <w:lastRenderedPageBreak/>
        <w:t>Appendix</w:t>
      </w:r>
    </w:p>
    <w:p w14:paraId="3A194239" w14:textId="4B8A217F" w:rsidR="00C10EEC" w:rsidRPr="00EC7381" w:rsidRDefault="00EC7381" w:rsidP="00926C48">
      <w:pPr>
        <w:rPr>
          <w:b/>
          <w:sz w:val="22"/>
          <w:szCs w:val="22"/>
          <w:lang w:val="en-US"/>
        </w:rPr>
      </w:pPr>
      <w:r>
        <w:rPr>
          <w:b/>
          <w:bCs/>
          <w:sz w:val="22"/>
          <w:szCs w:val="22"/>
        </w:rPr>
        <w:t>Appendix table</w:t>
      </w:r>
      <w:r w:rsidRPr="00EC7381">
        <w:rPr>
          <w:b/>
          <w:bCs/>
          <w:sz w:val="22"/>
          <w:szCs w:val="22"/>
        </w:rPr>
        <w:t xml:space="preserve"> </w:t>
      </w:r>
      <w:r w:rsidR="00C10EEC" w:rsidRPr="00EC7381">
        <w:rPr>
          <w:b/>
          <w:bCs/>
          <w:sz w:val="22"/>
          <w:szCs w:val="22"/>
        </w:rPr>
        <w:t>Independent variables</w:t>
      </w:r>
    </w:p>
    <w:tbl>
      <w:tblPr>
        <w:tblStyle w:val="LightList"/>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7"/>
      </w:tblGrid>
      <w:tr w:rsidR="00DE01F1" w:rsidRPr="00926C48" w14:paraId="10FC708A" w14:textId="77777777" w:rsidTr="00DE0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60E552D" w14:textId="77777777" w:rsidR="00DE01F1" w:rsidRPr="000D49E6" w:rsidRDefault="00DE01F1" w:rsidP="00926C48">
            <w:pPr>
              <w:rPr>
                <w:b w:val="0"/>
                <w:bCs w:val="0"/>
                <w:sz w:val="16"/>
                <w:szCs w:val="16"/>
              </w:rPr>
            </w:pPr>
            <w:r w:rsidRPr="000D49E6">
              <w:rPr>
                <w:sz w:val="16"/>
                <w:szCs w:val="16"/>
              </w:rPr>
              <w:t>Independent variable</w:t>
            </w:r>
          </w:p>
        </w:tc>
        <w:tc>
          <w:tcPr>
            <w:cnfStyle w:val="000100000000" w:firstRow="0" w:lastRow="0" w:firstColumn="0" w:lastColumn="1" w:oddVBand="0" w:evenVBand="0" w:oddHBand="0" w:evenHBand="0" w:firstRowFirstColumn="0" w:firstRowLastColumn="0" w:lastRowFirstColumn="0" w:lastRowLastColumn="0"/>
            <w:tcW w:w="7087" w:type="dxa"/>
          </w:tcPr>
          <w:p w14:paraId="1EE6A2B3" w14:textId="77777777" w:rsidR="00DE01F1" w:rsidRPr="000D49E6" w:rsidRDefault="00DE01F1" w:rsidP="00926C48">
            <w:pPr>
              <w:rPr>
                <w:b w:val="0"/>
                <w:bCs w:val="0"/>
                <w:sz w:val="16"/>
                <w:szCs w:val="16"/>
              </w:rPr>
            </w:pPr>
            <w:r w:rsidRPr="000D49E6">
              <w:rPr>
                <w:sz w:val="16"/>
                <w:szCs w:val="16"/>
              </w:rPr>
              <w:t>Description</w:t>
            </w:r>
          </w:p>
        </w:tc>
      </w:tr>
      <w:tr w:rsidR="00DE01F1" w:rsidRPr="00926C48" w14:paraId="2E9DF183" w14:textId="77777777" w:rsidTr="00DE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F762ADC" w14:textId="77777777" w:rsidR="00DE01F1" w:rsidRPr="000D49E6" w:rsidRDefault="00DE01F1" w:rsidP="00926C48">
            <w:pPr>
              <w:rPr>
                <w:b w:val="0"/>
                <w:bCs w:val="0"/>
                <w:sz w:val="16"/>
                <w:szCs w:val="16"/>
              </w:rPr>
            </w:pPr>
            <w:r w:rsidRPr="000D49E6">
              <w:rPr>
                <w:sz w:val="16"/>
                <w:szCs w:val="16"/>
              </w:rPr>
              <w:t xml:space="preserve">Market export status </w:t>
            </w:r>
          </w:p>
        </w:tc>
        <w:tc>
          <w:tcPr>
            <w:cnfStyle w:val="000100000000" w:firstRow="0" w:lastRow="0" w:firstColumn="0" w:lastColumn="1" w:oddVBand="0" w:evenVBand="0" w:oddHBand="0" w:evenHBand="0" w:firstRowFirstColumn="0" w:firstRowLastColumn="0" w:lastRowFirstColumn="0" w:lastRowLastColumn="0"/>
            <w:tcW w:w="7087" w:type="dxa"/>
          </w:tcPr>
          <w:p w14:paraId="335713C3" w14:textId="77777777" w:rsidR="00DE01F1" w:rsidRPr="000D49E6" w:rsidRDefault="00DE01F1" w:rsidP="00926C48">
            <w:pPr>
              <w:rPr>
                <w:b w:val="0"/>
                <w:bCs w:val="0"/>
                <w:sz w:val="16"/>
                <w:szCs w:val="16"/>
              </w:rPr>
            </w:pPr>
            <w:r w:rsidRPr="000D49E6">
              <w:rPr>
                <w:b w:val="0"/>
                <w:sz w:val="16"/>
                <w:szCs w:val="16"/>
              </w:rPr>
              <w:t>Lagged export status</w:t>
            </w:r>
            <w:r w:rsidR="00D55C32">
              <w:rPr>
                <w:b w:val="0"/>
                <w:sz w:val="16"/>
                <w:szCs w:val="16"/>
              </w:rPr>
              <w:t xml:space="preserve"> (</w:t>
            </w:r>
            <w:r w:rsidR="00D55C32" w:rsidRPr="00D55C32">
              <w:rPr>
                <w:b w:val="0"/>
                <w:i/>
                <w:sz w:val="16"/>
                <w:szCs w:val="16"/>
              </w:rPr>
              <w:t>y</w:t>
            </w:r>
            <w:r w:rsidR="00D55C32" w:rsidRPr="00D55C32">
              <w:rPr>
                <w:b w:val="0"/>
                <w:i/>
                <w:sz w:val="16"/>
                <w:szCs w:val="16"/>
                <w:vertAlign w:val="subscript"/>
              </w:rPr>
              <w:t>ivjt</w:t>
            </w:r>
            <w:r w:rsidR="00D55C32" w:rsidRPr="00D55C32">
              <w:rPr>
                <w:b w:val="0"/>
                <w:sz w:val="16"/>
                <w:szCs w:val="16"/>
                <w:vertAlign w:val="subscript"/>
              </w:rPr>
              <w:t>-1</w:t>
            </w:r>
            <w:r w:rsidR="00D55C32">
              <w:rPr>
                <w:b w:val="0"/>
                <w:sz w:val="16"/>
                <w:szCs w:val="16"/>
              </w:rPr>
              <w:t>)</w:t>
            </w:r>
            <w:r w:rsidRPr="000D49E6">
              <w:rPr>
                <w:b w:val="0"/>
                <w:sz w:val="16"/>
                <w:szCs w:val="16"/>
              </w:rPr>
              <w:t xml:space="preserve">. A dummy equal to 1 if firm </w:t>
            </w:r>
            <w:r w:rsidRPr="000D49E6">
              <w:rPr>
                <w:b w:val="0"/>
                <w:i/>
                <w:sz w:val="16"/>
                <w:szCs w:val="16"/>
              </w:rPr>
              <w:t>i</w:t>
            </w:r>
            <w:r w:rsidRPr="000D49E6">
              <w:rPr>
                <w:b w:val="0"/>
                <w:sz w:val="16"/>
                <w:szCs w:val="16"/>
              </w:rPr>
              <w:t xml:space="preserve"> exported product </w:t>
            </w:r>
            <w:r w:rsidRPr="000D49E6">
              <w:rPr>
                <w:b w:val="0"/>
                <w:i/>
                <w:sz w:val="16"/>
                <w:szCs w:val="16"/>
              </w:rPr>
              <w:t xml:space="preserve">v </w:t>
            </w:r>
            <w:r w:rsidRPr="000D49E6">
              <w:rPr>
                <w:b w:val="0"/>
                <w:sz w:val="16"/>
                <w:szCs w:val="16"/>
              </w:rPr>
              <w:t xml:space="preserve">to country </w:t>
            </w:r>
            <w:r w:rsidRPr="000D49E6">
              <w:rPr>
                <w:b w:val="0"/>
                <w:i/>
                <w:sz w:val="16"/>
                <w:szCs w:val="16"/>
              </w:rPr>
              <w:t>j</w:t>
            </w:r>
            <w:r w:rsidRPr="000D49E6">
              <w:rPr>
                <w:b w:val="0"/>
                <w:sz w:val="16"/>
                <w:szCs w:val="16"/>
              </w:rPr>
              <w:t xml:space="preserve">. It reflects the importance of market-specific sunk exporting cost or learning. </w:t>
            </w:r>
          </w:p>
        </w:tc>
      </w:tr>
      <w:tr w:rsidR="00DE01F1" w:rsidRPr="00927A1B" w14:paraId="353EE5E6" w14:textId="77777777" w:rsidTr="00DE01F1">
        <w:tc>
          <w:tcPr>
            <w:cnfStyle w:val="001000000000" w:firstRow="0" w:lastRow="0" w:firstColumn="1" w:lastColumn="0" w:oddVBand="0" w:evenVBand="0" w:oddHBand="0" w:evenHBand="0" w:firstRowFirstColumn="0" w:firstRowLastColumn="0" w:lastRowFirstColumn="0" w:lastRowLastColumn="0"/>
            <w:tcW w:w="2235" w:type="dxa"/>
          </w:tcPr>
          <w:p w14:paraId="7C4707FA" w14:textId="77777777" w:rsidR="00DE01F1" w:rsidRPr="000D49E6" w:rsidRDefault="00DE01F1" w:rsidP="00003824">
            <w:pPr>
              <w:rPr>
                <w:b w:val="0"/>
                <w:bCs w:val="0"/>
                <w:sz w:val="16"/>
                <w:szCs w:val="16"/>
              </w:rPr>
            </w:pPr>
            <w:r w:rsidRPr="000D49E6">
              <w:rPr>
                <w:sz w:val="16"/>
                <w:szCs w:val="16"/>
              </w:rPr>
              <w:t xml:space="preserve">Market export value </w:t>
            </w:r>
          </w:p>
        </w:tc>
        <w:tc>
          <w:tcPr>
            <w:cnfStyle w:val="000100000000" w:firstRow="0" w:lastRow="0" w:firstColumn="0" w:lastColumn="1" w:oddVBand="0" w:evenVBand="0" w:oddHBand="0" w:evenHBand="0" w:firstRowFirstColumn="0" w:firstRowLastColumn="0" w:lastRowFirstColumn="0" w:lastRowLastColumn="0"/>
            <w:tcW w:w="7087" w:type="dxa"/>
          </w:tcPr>
          <w:p w14:paraId="4C09F669" w14:textId="77777777" w:rsidR="00DE01F1" w:rsidRPr="000D49E6" w:rsidRDefault="00DE01F1" w:rsidP="00003824">
            <w:pPr>
              <w:rPr>
                <w:b w:val="0"/>
                <w:bCs w:val="0"/>
                <w:sz w:val="16"/>
                <w:szCs w:val="16"/>
              </w:rPr>
            </w:pPr>
            <w:r w:rsidRPr="000D49E6">
              <w:rPr>
                <w:b w:val="0"/>
                <w:sz w:val="16"/>
                <w:szCs w:val="16"/>
              </w:rPr>
              <w:t xml:space="preserve">The firm’s export value of product </w:t>
            </w:r>
            <w:r w:rsidRPr="000D49E6">
              <w:rPr>
                <w:b w:val="0"/>
                <w:i/>
                <w:sz w:val="16"/>
                <w:szCs w:val="16"/>
              </w:rPr>
              <w:t>v</w:t>
            </w:r>
            <w:r w:rsidRPr="000D49E6">
              <w:rPr>
                <w:b w:val="0"/>
                <w:sz w:val="16"/>
                <w:szCs w:val="16"/>
              </w:rPr>
              <w:t xml:space="preserve"> to country </w:t>
            </w:r>
            <w:r w:rsidRPr="000D49E6">
              <w:rPr>
                <w:b w:val="0"/>
                <w:i/>
                <w:sz w:val="16"/>
                <w:szCs w:val="16"/>
              </w:rPr>
              <w:t xml:space="preserve">j </w:t>
            </w:r>
            <w:r w:rsidRPr="000D49E6">
              <w:rPr>
                <w:b w:val="0"/>
                <w:sz w:val="16"/>
                <w:szCs w:val="16"/>
              </w:rPr>
              <w:t>the previous</w:t>
            </w:r>
            <w:r w:rsidRPr="000D49E6">
              <w:rPr>
                <w:b w:val="0"/>
                <w:i/>
                <w:sz w:val="16"/>
                <w:szCs w:val="16"/>
              </w:rPr>
              <w:t xml:space="preserve"> </w:t>
            </w:r>
            <w:r w:rsidRPr="000D49E6">
              <w:rPr>
                <w:b w:val="0"/>
                <w:sz w:val="16"/>
                <w:szCs w:val="16"/>
              </w:rPr>
              <w:t xml:space="preserve">year. Reflects additional learning effects from being deep in the market, and corresponds to </w:t>
            </w:r>
            <w:r w:rsidRPr="000D49E6">
              <w:rPr>
                <w:b w:val="0"/>
                <w:i/>
                <w:sz w:val="16"/>
                <w:szCs w:val="16"/>
              </w:rPr>
              <w:t>market export status</w:t>
            </w:r>
            <w:r w:rsidRPr="000D49E6">
              <w:rPr>
                <w:b w:val="0"/>
                <w:sz w:val="16"/>
                <w:szCs w:val="16"/>
              </w:rPr>
              <w:t>.</w:t>
            </w:r>
          </w:p>
        </w:tc>
      </w:tr>
      <w:tr w:rsidR="00DE01F1" w:rsidRPr="00926C48" w14:paraId="0BADF968" w14:textId="77777777" w:rsidTr="00DE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9067488" w14:textId="77777777" w:rsidR="00DE01F1" w:rsidRPr="000D49E6" w:rsidRDefault="00DE01F1" w:rsidP="00926C48">
            <w:pPr>
              <w:rPr>
                <w:b w:val="0"/>
                <w:bCs w:val="0"/>
                <w:sz w:val="16"/>
                <w:szCs w:val="16"/>
              </w:rPr>
            </w:pPr>
            <w:r w:rsidRPr="000D49E6">
              <w:rPr>
                <w:sz w:val="16"/>
                <w:szCs w:val="16"/>
              </w:rPr>
              <w:t xml:space="preserve">Country export status, other products </w:t>
            </w:r>
          </w:p>
        </w:tc>
        <w:tc>
          <w:tcPr>
            <w:cnfStyle w:val="000100000000" w:firstRow="0" w:lastRow="0" w:firstColumn="0" w:lastColumn="1" w:oddVBand="0" w:evenVBand="0" w:oddHBand="0" w:evenHBand="0" w:firstRowFirstColumn="0" w:firstRowLastColumn="0" w:lastRowFirstColumn="0" w:lastRowLastColumn="0"/>
            <w:tcW w:w="7087" w:type="dxa"/>
          </w:tcPr>
          <w:p w14:paraId="17B1664B" w14:textId="77777777" w:rsidR="00DE01F1" w:rsidRPr="00C85A5C" w:rsidRDefault="00DE01F1" w:rsidP="00D55C32">
            <w:pPr>
              <w:rPr>
                <w:b w:val="0"/>
                <w:bCs w:val="0"/>
                <w:sz w:val="16"/>
                <w:szCs w:val="16"/>
              </w:rPr>
            </w:pPr>
            <w:r w:rsidRPr="000D49E6">
              <w:rPr>
                <w:b w:val="0"/>
                <w:sz w:val="16"/>
                <w:szCs w:val="16"/>
              </w:rPr>
              <w:t xml:space="preserve">A dummy equal to 1 if firm </w:t>
            </w:r>
            <w:r w:rsidRPr="000D49E6">
              <w:rPr>
                <w:b w:val="0"/>
                <w:i/>
                <w:sz w:val="16"/>
                <w:szCs w:val="16"/>
              </w:rPr>
              <w:t>i</w:t>
            </w:r>
            <w:r w:rsidRPr="000D49E6">
              <w:rPr>
                <w:b w:val="0"/>
                <w:sz w:val="16"/>
                <w:szCs w:val="16"/>
              </w:rPr>
              <w:t xml:space="preserve"> exported other products to country </w:t>
            </w:r>
            <w:r w:rsidRPr="000D49E6">
              <w:rPr>
                <w:b w:val="0"/>
                <w:i/>
                <w:sz w:val="16"/>
                <w:szCs w:val="16"/>
              </w:rPr>
              <w:t>j l</w:t>
            </w:r>
            <w:r w:rsidRPr="000D49E6">
              <w:rPr>
                <w:b w:val="0"/>
                <w:sz w:val="16"/>
                <w:szCs w:val="16"/>
              </w:rPr>
              <w:t>ast year</w:t>
            </w:r>
            <w:r w:rsidR="00D55C32">
              <w:rPr>
                <w:b w:val="0"/>
                <w:sz w:val="16"/>
                <w:szCs w:val="16"/>
              </w:rPr>
              <w:t xml:space="preserve"> </w:t>
            </w:r>
            <w:r w:rsidR="00D55C32" w:rsidRPr="00D55C32">
              <w:rPr>
                <w:b w:val="0"/>
                <w:sz w:val="16"/>
              </w:rPr>
              <w:t>(</w:t>
            </w:r>
            <w:r w:rsidR="00D55C32" w:rsidRPr="00D55C32">
              <w:rPr>
                <w:b w:val="0"/>
                <w:i/>
                <w:sz w:val="16"/>
              </w:rPr>
              <w:t>y</w:t>
            </w:r>
            <w:r w:rsidR="00D55C32" w:rsidRPr="00D55C32">
              <w:rPr>
                <w:b w:val="0"/>
                <w:i/>
                <w:sz w:val="16"/>
                <w:vertAlign w:val="subscript"/>
              </w:rPr>
              <w:t>iv’jt</w:t>
            </w:r>
            <w:r w:rsidR="00D55C32" w:rsidRPr="00D55C32">
              <w:rPr>
                <w:b w:val="0"/>
                <w:sz w:val="16"/>
                <w:vertAlign w:val="subscript"/>
              </w:rPr>
              <w:t>-1</w:t>
            </w:r>
            <w:r w:rsidR="00D55C32" w:rsidRPr="00D55C32">
              <w:rPr>
                <w:b w:val="0"/>
                <w:sz w:val="16"/>
              </w:rPr>
              <w:t>)</w:t>
            </w:r>
            <w:r w:rsidRPr="000D49E6">
              <w:rPr>
                <w:b w:val="0"/>
                <w:sz w:val="16"/>
                <w:szCs w:val="16"/>
              </w:rPr>
              <w:t xml:space="preserve">. Reflects the importance of country-specific sunk costs and learning from own experience of exporting other products to country </w:t>
            </w:r>
            <w:r w:rsidRPr="000D49E6">
              <w:rPr>
                <w:b w:val="0"/>
                <w:i/>
                <w:sz w:val="16"/>
                <w:szCs w:val="16"/>
              </w:rPr>
              <w:t>j</w:t>
            </w:r>
            <w:r w:rsidRPr="000D49E6">
              <w:rPr>
                <w:b w:val="0"/>
                <w:sz w:val="16"/>
                <w:szCs w:val="16"/>
              </w:rPr>
              <w:t>.</w:t>
            </w:r>
            <w:r w:rsidRPr="00C85A5C">
              <w:rPr>
                <w:b w:val="0"/>
                <w:sz w:val="16"/>
                <w:szCs w:val="16"/>
                <w:vertAlign w:val="superscript"/>
              </w:rPr>
              <w:t>1</w:t>
            </w:r>
          </w:p>
        </w:tc>
      </w:tr>
      <w:tr w:rsidR="00DE01F1" w:rsidRPr="00927A1B" w14:paraId="33E47ED1" w14:textId="77777777" w:rsidTr="00DE01F1">
        <w:tc>
          <w:tcPr>
            <w:cnfStyle w:val="001000000000" w:firstRow="0" w:lastRow="0" w:firstColumn="1" w:lastColumn="0" w:oddVBand="0" w:evenVBand="0" w:oddHBand="0" w:evenHBand="0" w:firstRowFirstColumn="0" w:firstRowLastColumn="0" w:lastRowFirstColumn="0" w:lastRowLastColumn="0"/>
            <w:tcW w:w="2235" w:type="dxa"/>
          </w:tcPr>
          <w:p w14:paraId="2C45BA10" w14:textId="77777777" w:rsidR="00DE01F1" w:rsidRPr="000D49E6" w:rsidRDefault="00DE01F1" w:rsidP="00003824">
            <w:pPr>
              <w:rPr>
                <w:b w:val="0"/>
                <w:bCs w:val="0"/>
                <w:sz w:val="16"/>
                <w:szCs w:val="16"/>
              </w:rPr>
            </w:pPr>
            <w:r w:rsidRPr="000D49E6">
              <w:rPr>
                <w:sz w:val="16"/>
                <w:szCs w:val="16"/>
              </w:rPr>
              <w:t xml:space="preserve">Export intensity, same country, other products </w:t>
            </w:r>
          </w:p>
        </w:tc>
        <w:tc>
          <w:tcPr>
            <w:cnfStyle w:val="000100000000" w:firstRow="0" w:lastRow="0" w:firstColumn="0" w:lastColumn="1" w:oddVBand="0" w:evenVBand="0" w:oddHBand="0" w:evenHBand="0" w:firstRowFirstColumn="0" w:firstRowLastColumn="0" w:lastRowFirstColumn="0" w:lastRowLastColumn="0"/>
            <w:tcW w:w="7087" w:type="dxa"/>
          </w:tcPr>
          <w:p w14:paraId="09FFC2E5" w14:textId="77777777" w:rsidR="00DE01F1" w:rsidRPr="00C85A5C" w:rsidRDefault="00DE01F1" w:rsidP="00003824">
            <w:pPr>
              <w:rPr>
                <w:b w:val="0"/>
                <w:bCs w:val="0"/>
                <w:sz w:val="16"/>
                <w:szCs w:val="16"/>
              </w:rPr>
            </w:pPr>
            <w:r w:rsidRPr="000D49E6">
              <w:rPr>
                <w:b w:val="0"/>
                <w:sz w:val="16"/>
                <w:szCs w:val="16"/>
              </w:rPr>
              <w:t xml:space="preserve">The export value of other products (not including product </w:t>
            </w:r>
            <w:r w:rsidRPr="000D49E6">
              <w:rPr>
                <w:b w:val="0"/>
                <w:i/>
                <w:sz w:val="16"/>
                <w:szCs w:val="16"/>
              </w:rPr>
              <w:t>v</w:t>
            </w:r>
            <w:r w:rsidRPr="000D49E6">
              <w:rPr>
                <w:b w:val="0"/>
                <w:sz w:val="16"/>
                <w:szCs w:val="16"/>
              </w:rPr>
              <w:t xml:space="preserve">) from firm </w:t>
            </w:r>
            <w:r w:rsidRPr="000D49E6">
              <w:rPr>
                <w:b w:val="0"/>
                <w:i/>
                <w:sz w:val="16"/>
                <w:szCs w:val="16"/>
              </w:rPr>
              <w:t>i</w:t>
            </w:r>
            <w:r w:rsidRPr="000D49E6">
              <w:rPr>
                <w:b w:val="0"/>
                <w:sz w:val="16"/>
                <w:szCs w:val="16"/>
              </w:rPr>
              <w:t xml:space="preserve"> to country</w:t>
            </w:r>
            <w:r w:rsidRPr="000D49E6">
              <w:rPr>
                <w:b w:val="0"/>
                <w:i/>
                <w:sz w:val="16"/>
                <w:szCs w:val="16"/>
              </w:rPr>
              <w:t xml:space="preserve"> j </w:t>
            </w:r>
            <w:r w:rsidRPr="000D49E6">
              <w:rPr>
                <w:b w:val="0"/>
                <w:sz w:val="16"/>
                <w:szCs w:val="16"/>
              </w:rPr>
              <w:t>the previous year</w:t>
            </w:r>
            <w:r w:rsidRPr="000D49E6">
              <w:rPr>
                <w:b w:val="0"/>
                <w:i/>
                <w:sz w:val="16"/>
                <w:szCs w:val="16"/>
              </w:rPr>
              <w:t xml:space="preserve">. </w:t>
            </w:r>
            <w:r w:rsidRPr="000D49E6">
              <w:rPr>
                <w:b w:val="0"/>
                <w:sz w:val="16"/>
                <w:szCs w:val="16"/>
              </w:rPr>
              <w:t>A learni</w:t>
            </w:r>
            <w:r w:rsidRPr="00C85A5C">
              <w:rPr>
                <w:b w:val="0"/>
                <w:sz w:val="16"/>
                <w:szCs w:val="16"/>
              </w:rPr>
              <w:t xml:space="preserve">ng variable corresponding to </w:t>
            </w:r>
            <w:r w:rsidRPr="00C85A5C">
              <w:rPr>
                <w:b w:val="0"/>
                <w:i/>
                <w:sz w:val="16"/>
                <w:szCs w:val="16"/>
              </w:rPr>
              <w:t>country export status</w:t>
            </w:r>
            <w:r w:rsidRPr="00C85A5C">
              <w:rPr>
                <w:b w:val="0"/>
                <w:sz w:val="16"/>
                <w:szCs w:val="16"/>
              </w:rPr>
              <w:t>.1</w:t>
            </w:r>
          </w:p>
        </w:tc>
      </w:tr>
      <w:tr w:rsidR="00DE01F1" w:rsidRPr="00926C48" w14:paraId="4E22ED58" w14:textId="77777777" w:rsidTr="00DE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FE1F788" w14:textId="77777777" w:rsidR="00DE01F1" w:rsidRPr="000D49E6" w:rsidRDefault="00DE01F1" w:rsidP="0043265F">
            <w:pPr>
              <w:rPr>
                <w:b w:val="0"/>
                <w:bCs w:val="0"/>
                <w:sz w:val="16"/>
                <w:szCs w:val="16"/>
              </w:rPr>
            </w:pPr>
            <w:r w:rsidRPr="000D49E6">
              <w:rPr>
                <w:sz w:val="16"/>
                <w:szCs w:val="16"/>
              </w:rPr>
              <w:t xml:space="preserve">Number of other countries, same product </w:t>
            </w:r>
          </w:p>
        </w:tc>
        <w:tc>
          <w:tcPr>
            <w:cnfStyle w:val="000100000000" w:firstRow="0" w:lastRow="0" w:firstColumn="0" w:lastColumn="1" w:oddVBand="0" w:evenVBand="0" w:oddHBand="0" w:evenHBand="0" w:firstRowFirstColumn="0" w:firstRowLastColumn="0" w:lastRowFirstColumn="0" w:lastRowLastColumn="0"/>
            <w:tcW w:w="7087" w:type="dxa"/>
          </w:tcPr>
          <w:p w14:paraId="7AE213EA" w14:textId="77777777" w:rsidR="00DE01F1" w:rsidRPr="000D49E6" w:rsidRDefault="00DE01F1" w:rsidP="00DE01F1">
            <w:pPr>
              <w:rPr>
                <w:b w:val="0"/>
                <w:bCs w:val="0"/>
                <w:sz w:val="16"/>
                <w:szCs w:val="16"/>
              </w:rPr>
            </w:pPr>
            <w:r w:rsidRPr="000D49E6">
              <w:rPr>
                <w:b w:val="0"/>
                <w:sz w:val="16"/>
                <w:szCs w:val="16"/>
              </w:rPr>
              <w:t xml:space="preserve">Number of other countries (not including country </w:t>
            </w:r>
            <w:r w:rsidRPr="000D49E6">
              <w:rPr>
                <w:b w:val="0"/>
                <w:i/>
                <w:sz w:val="16"/>
                <w:szCs w:val="16"/>
              </w:rPr>
              <w:t>j</w:t>
            </w:r>
            <w:r w:rsidRPr="000D49E6">
              <w:rPr>
                <w:b w:val="0"/>
                <w:sz w:val="16"/>
                <w:szCs w:val="16"/>
              </w:rPr>
              <w:t xml:space="preserve">) firm </w:t>
            </w:r>
            <w:r w:rsidRPr="000D49E6">
              <w:rPr>
                <w:b w:val="0"/>
                <w:i/>
                <w:sz w:val="16"/>
                <w:szCs w:val="16"/>
              </w:rPr>
              <w:t>i</w:t>
            </w:r>
            <w:r w:rsidRPr="000D49E6">
              <w:rPr>
                <w:b w:val="0"/>
                <w:sz w:val="16"/>
                <w:szCs w:val="16"/>
              </w:rPr>
              <w:t xml:space="preserve"> exported product </w:t>
            </w:r>
            <w:r w:rsidRPr="000D49E6">
              <w:rPr>
                <w:b w:val="0"/>
                <w:i/>
                <w:sz w:val="16"/>
                <w:szCs w:val="16"/>
              </w:rPr>
              <w:t xml:space="preserve">v </w:t>
            </w:r>
            <w:r w:rsidRPr="000D49E6">
              <w:rPr>
                <w:b w:val="0"/>
                <w:sz w:val="16"/>
                <w:szCs w:val="16"/>
              </w:rPr>
              <w:t>to last year. Reflects learning from experience in other countries.</w:t>
            </w:r>
            <w:r w:rsidRPr="000D49E6">
              <w:rPr>
                <w:b w:val="0"/>
                <w:sz w:val="16"/>
                <w:szCs w:val="16"/>
                <w:vertAlign w:val="superscript"/>
              </w:rPr>
              <w:t>2</w:t>
            </w:r>
            <w:r w:rsidRPr="00897783">
              <w:rPr>
                <w:b w:val="0"/>
                <w:sz w:val="16"/>
                <w:szCs w:val="16"/>
              </w:rPr>
              <w:t xml:space="preserve"> </w:t>
            </w:r>
            <w:r>
              <w:rPr>
                <w:b w:val="0"/>
                <w:sz w:val="16"/>
                <w:szCs w:val="16"/>
              </w:rPr>
              <w:t xml:space="preserve">Part of the vector </w:t>
            </w:r>
            <w:r w:rsidRPr="00D55C32">
              <w:rPr>
                <w:sz w:val="16"/>
                <w:szCs w:val="16"/>
              </w:rPr>
              <w:t>y</w:t>
            </w:r>
            <w:r w:rsidRPr="00D55C32">
              <w:rPr>
                <w:sz w:val="16"/>
                <w:szCs w:val="16"/>
                <w:vertAlign w:val="subscript"/>
              </w:rPr>
              <w:t>ij’t-1</w:t>
            </w:r>
            <w:r w:rsidRPr="00DE01F1">
              <w:rPr>
                <w:b w:val="0"/>
                <w:sz w:val="16"/>
                <w:szCs w:val="16"/>
              </w:rPr>
              <w:t>.</w:t>
            </w:r>
          </w:p>
        </w:tc>
      </w:tr>
      <w:tr w:rsidR="00DE01F1" w:rsidRPr="00927A1B" w14:paraId="499BAB09" w14:textId="77777777" w:rsidTr="00DE01F1">
        <w:tc>
          <w:tcPr>
            <w:cnfStyle w:val="001000000000" w:firstRow="0" w:lastRow="0" w:firstColumn="1" w:lastColumn="0" w:oddVBand="0" w:evenVBand="0" w:oddHBand="0" w:evenHBand="0" w:firstRowFirstColumn="0" w:firstRowLastColumn="0" w:lastRowFirstColumn="0" w:lastRowLastColumn="0"/>
            <w:tcW w:w="2235" w:type="dxa"/>
          </w:tcPr>
          <w:p w14:paraId="2CF83431" w14:textId="77777777" w:rsidR="00DE01F1" w:rsidRPr="000D49E6" w:rsidRDefault="00DE01F1" w:rsidP="0043265F">
            <w:pPr>
              <w:rPr>
                <w:b w:val="0"/>
                <w:bCs w:val="0"/>
                <w:sz w:val="16"/>
                <w:szCs w:val="16"/>
              </w:rPr>
            </w:pPr>
            <w:r w:rsidRPr="000D49E6">
              <w:rPr>
                <w:sz w:val="16"/>
                <w:szCs w:val="16"/>
              </w:rPr>
              <w:t xml:space="preserve">Average export intensity, other countries, same product </w:t>
            </w:r>
          </w:p>
        </w:tc>
        <w:tc>
          <w:tcPr>
            <w:cnfStyle w:val="000100000000" w:firstRow="0" w:lastRow="0" w:firstColumn="0" w:lastColumn="1" w:oddVBand="0" w:evenVBand="0" w:oddHBand="0" w:evenHBand="0" w:firstRowFirstColumn="0" w:firstRowLastColumn="0" w:lastRowFirstColumn="0" w:lastRowLastColumn="0"/>
            <w:tcW w:w="7087" w:type="dxa"/>
          </w:tcPr>
          <w:p w14:paraId="48F712DE" w14:textId="77777777" w:rsidR="00DE01F1" w:rsidRPr="00C85A5C" w:rsidRDefault="00DE01F1" w:rsidP="00003824">
            <w:pPr>
              <w:rPr>
                <w:b w:val="0"/>
                <w:bCs w:val="0"/>
                <w:sz w:val="16"/>
                <w:szCs w:val="16"/>
              </w:rPr>
            </w:pPr>
            <w:r w:rsidRPr="000D49E6">
              <w:rPr>
                <w:b w:val="0"/>
                <w:sz w:val="16"/>
                <w:szCs w:val="16"/>
              </w:rPr>
              <w:t xml:space="preserve">Export value of product </w:t>
            </w:r>
            <w:r w:rsidRPr="000D49E6">
              <w:rPr>
                <w:b w:val="0"/>
                <w:i/>
                <w:sz w:val="16"/>
                <w:szCs w:val="16"/>
              </w:rPr>
              <w:t>v</w:t>
            </w:r>
            <w:r w:rsidRPr="000D49E6">
              <w:rPr>
                <w:b w:val="0"/>
                <w:sz w:val="16"/>
                <w:szCs w:val="16"/>
              </w:rPr>
              <w:t xml:space="preserve"> from firm </w:t>
            </w:r>
            <w:r w:rsidRPr="000D49E6">
              <w:rPr>
                <w:b w:val="0"/>
                <w:i/>
                <w:sz w:val="16"/>
                <w:szCs w:val="16"/>
              </w:rPr>
              <w:t xml:space="preserve">i </w:t>
            </w:r>
            <w:r w:rsidRPr="000D49E6">
              <w:rPr>
                <w:b w:val="0"/>
                <w:sz w:val="16"/>
                <w:szCs w:val="16"/>
              </w:rPr>
              <w:t xml:space="preserve">to other countries (excluding country </w:t>
            </w:r>
            <w:r w:rsidRPr="000D49E6">
              <w:rPr>
                <w:b w:val="0"/>
                <w:i/>
                <w:sz w:val="16"/>
                <w:szCs w:val="16"/>
              </w:rPr>
              <w:t>j</w:t>
            </w:r>
            <w:r w:rsidRPr="000D49E6">
              <w:rPr>
                <w:b w:val="0"/>
                <w:sz w:val="16"/>
                <w:szCs w:val="16"/>
              </w:rPr>
              <w:t xml:space="preserve">), divided by </w:t>
            </w:r>
            <w:r w:rsidRPr="000D49E6">
              <w:rPr>
                <w:b w:val="0"/>
                <w:i/>
                <w:sz w:val="16"/>
                <w:szCs w:val="16"/>
              </w:rPr>
              <w:t>number of other countries, same product</w:t>
            </w:r>
            <w:r w:rsidRPr="000D49E6">
              <w:rPr>
                <w:b w:val="0"/>
                <w:sz w:val="16"/>
                <w:szCs w:val="16"/>
              </w:rPr>
              <w:t xml:space="preserve">. A learning variable corresponding to </w:t>
            </w:r>
            <w:r w:rsidRPr="000D49E6">
              <w:rPr>
                <w:b w:val="0"/>
                <w:i/>
                <w:iCs/>
                <w:sz w:val="16"/>
                <w:szCs w:val="16"/>
              </w:rPr>
              <w:t>number of other countries, same product</w:t>
            </w:r>
            <w:r w:rsidRPr="00C85A5C">
              <w:rPr>
                <w:b w:val="0"/>
                <w:sz w:val="16"/>
                <w:szCs w:val="16"/>
              </w:rPr>
              <w:t>.</w:t>
            </w:r>
            <w:r w:rsidRPr="00C85A5C">
              <w:rPr>
                <w:b w:val="0"/>
                <w:sz w:val="16"/>
                <w:szCs w:val="16"/>
                <w:vertAlign w:val="superscript"/>
              </w:rPr>
              <w:t>2</w:t>
            </w:r>
          </w:p>
        </w:tc>
      </w:tr>
      <w:tr w:rsidR="00DE01F1" w:rsidRPr="00927A1B" w14:paraId="0D02D504" w14:textId="77777777" w:rsidTr="00DE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3FD50AF" w14:textId="77777777" w:rsidR="00DE01F1" w:rsidRPr="000D49E6" w:rsidRDefault="00DE01F1" w:rsidP="0043265F">
            <w:pPr>
              <w:rPr>
                <w:b w:val="0"/>
                <w:bCs w:val="0"/>
                <w:sz w:val="16"/>
                <w:szCs w:val="16"/>
              </w:rPr>
            </w:pPr>
            <w:r w:rsidRPr="000D49E6">
              <w:rPr>
                <w:sz w:val="16"/>
                <w:szCs w:val="16"/>
              </w:rPr>
              <w:t xml:space="preserve">Number of other countries, all products </w:t>
            </w:r>
          </w:p>
        </w:tc>
        <w:tc>
          <w:tcPr>
            <w:cnfStyle w:val="000100000000" w:firstRow="0" w:lastRow="0" w:firstColumn="0" w:lastColumn="1" w:oddVBand="0" w:evenVBand="0" w:oddHBand="0" w:evenHBand="0" w:firstRowFirstColumn="0" w:firstRowLastColumn="0" w:lastRowFirstColumn="0" w:lastRowLastColumn="0"/>
            <w:tcW w:w="7087" w:type="dxa"/>
          </w:tcPr>
          <w:p w14:paraId="580D304D" w14:textId="77777777" w:rsidR="00DE01F1" w:rsidRPr="000D49E6" w:rsidRDefault="00DE01F1" w:rsidP="00003824">
            <w:pPr>
              <w:rPr>
                <w:b w:val="0"/>
                <w:bCs w:val="0"/>
                <w:sz w:val="16"/>
                <w:szCs w:val="16"/>
              </w:rPr>
            </w:pPr>
            <w:r w:rsidRPr="000D49E6">
              <w:rPr>
                <w:b w:val="0"/>
                <w:sz w:val="16"/>
                <w:szCs w:val="16"/>
              </w:rPr>
              <w:t xml:space="preserve">Number of other countries (not including country </w:t>
            </w:r>
            <w:r w:rsidRPr="000D49E6">
              <w:rPr>
                <w:b w:val="0"/>
                <w:i/>
                <w:sz w:val="16"/>
                <w:szCs w:val="16"/>
              </w:rPr>
              <w:t>j</w:t>
            </w:r>
            <w:r w:rsidRPr="000D49E6">
              <w:rPr>
                <w:b w:val="0"/>
                <w:sz w:val="16"/>
                <w:szCs w:val="16"/>
              </w:rPr>
              <w:t xml:space="preserve">) firm </w:t>
            </w:r>
            <w:r w:rsidRPr="000D49E6">
              <w:rPr>
                <w:b w:val="0"/>
                <w:i/>
                <w:sz w:val="16"/>
                <w:szCs w:val="16"/>
              </w:rPr>
              <w:t>i</w:t>
            </w:r>
            <w:r w:rsidRPr="000D49E6">
              <w:rPr>
                <w:b w:val="0"/>
                <w:sz w:val="16"/>
                <w:szCs w:val="16"/>
              </w:rPr>
              <w:t xml:space="preserve"> exported any product last year. Reflects learning from experience from exporting to other countries.</w:t>
            </w:r>
            <w:r w:rsidRPr="000D49E6">
              <w:rPr>
                <w:b w:val="0"/>
                <w:sz w:val="16"/>
                <w:szCs w:val="16"/>
                <w:vertAlign w:val="superscript"/>
              </w:rPr>
              <w:t>1 2</w:t>
            </w:r>
            <w:r>
              <w:rPr>
                <w:b w:val="0"/>
                <w:sz w:val="16"/>
                <w:szCs w:val="16"/>
              </w:rPr>
              <w:t xml:space="preserve"> Part of the vector </w:t>
            </w:r>
            <w:r w:rsidRPr="00D55C32">
              <w:rPr>
                <w:sz w:val="16"/>
                <w:szCs w:val="16"/>
              </w:rPr>
              <w:t>y</w:t>
            </w:r>
            <w:r w:rsidRPr="00D55C32">
              <w:rPr>
                <w:sz w:val="16"/>
                <w:szCs w:val="16"/>
                <w:vertAlign w:val="subscript"/>
              </w:rPr>
              <w:t>ij’t-1</w:t>
            </w:r>
            <w:r w:rsidRPr="00DE01F1">
              <w:rPr>
                <w:b w:val="0"/>
                <w:sz w:val="16"/>
                <w:szCs w:val="16"/>
              </w:rPr>
              <w:t>.</w:t>
            </w:r>
          </w:p>
        </w:tc>
      </w:tr>
      <w:tr w:rsidR="00DE01F1" w:rsidRPr="00927A1B" w14:paraId="55EAE1E8" w14:textId="77777777" w:rsidTr="00DE01F1">
        <w:tc>
          <w:tcPr>
            <w:cnfStyle w:val="001000000000" w:firstRow="0" w:lastRow="0" w:firstColumn="1" w:lastColumn="0" w:oddVBand="0" w:evenVBand="0" w:oddHBand="0" w:evenHBand="0" w:firstRowFirstColumn="0" w:firstRowLastColumn="0" w:lastRowFirstColumn="0" w:lastRowLastColumn="0"/>
            <w:tcW w:w="2235" w:type="dxa"/>
          </w:tcPr>
          <w:p w14:paraId="40B2A22A" w14:textId="77777777" w:rsidR="00DE01F1" w:rsidRPr="000D49E6" w:rsidRDefault="00DE01F1" w:rsidP="0043265F">
            <w:pPr>
              <w:rPr>
                <w:b w:val="0"/>
                <w:bCs w:val="0"/>
                <w:sz w:val="16"/>
                <w:szCs w:val="16"/>
              </w:rPr>
            </w:pPr>
            <w:r w:rsidRPr="000D49E6">
              <w:rPr>
                <w:sz w:val="16"/>
                <w:szCs w:val="16"/>
              </w:rPr>
              <w:t xml:space="preserve">Average export intensity, other countries, all products </w:t>
            </w:r>
          </w:p>
        </w:tc>
        <w:tc>
          <w:tcPr>
            <w:cnfStyle w:val="000100000000" w:firstRow="0" w:lastRow="0" w:firstColumn="0" w:lastColumn="1" w:oddVBand="0" w:evenVBand="0" w:oddHBand="0" w:evenHBand="0" w:firstRowFirstColumn="0" w:firstRowLastColumn="0" w:lastRowFirstColumn="0" w:lastRowLastColumn="0"/>
            <w:tcW w:w="7087" w:type="dxa"/>
          </w:tcPr>
          <w:p w14:paraId="20040970" w14:textId="77777777" w:rsidR="00DE01F1" w:rsidRPr="00C85A5C" w:rsidRDefault="00DE01F1" w:rsidP="00003824">
            <w:pPr>
              <w:pStyle w:val="Footnote"/>
              <w:rPr>
                <w:b w:val="0"/>
                <w:sz w:val="16"/>
                <w:szCs w:val="16"/>
              </w:rPr>
            </w:pPr>
            <w:r w:rsidRPr="000D49E6">
              <w:rPr>
                <w:b w:val="0"/>
                <w:sz w:val="16"/>
                <w:szCs w:val="16"/>
              </w:rPr>
              <w:t xml:space="preserve">Export value of all products from firm </w:t>
            </w:r>
            <w:r w:rsidRPr="000D49E6">
              <w:rPr>
                <w:b w:val="0"/>
                <w:i/>
                <w:sz w:val="16"/>
                <w:szCs w:val="16"/>
              </w:rPr>
              <w:t>i</w:t>
            </w:r>
            <w:r w:rsidRPr="000D49E6">
              <w:rPr>
                <w:b w:val="0"/>
                <w:sz w:val="16"/>
                <w:szCs w:val="16"/>
              </w:rPr>
              <w:t xml:space="preserve"> to other countries the previous year, divided by</w:t>
            </w:r>
            <w:r w:rsidRPr="000D49E6">
              <w:rPr>
                <w:b w:val="0"/>
                <w:i/>
                <w:sz w:val="16"/>
                <w:szCs w:val="16"/>
              </w:rPr>
              <w:t xml:space="preserve"> number of other countries, all products.</w:t>
            </w:r>
            <w:r w:rsidRPr="000D49E6">
              <w:rPr>
                <w:b w:val="0"/>
                <w:sz w:val="16"/>
                <w:szCs w:val="16"/>
              </w:rPr>
              <w:t xml:space="preserve"> A learning variable corresponding to </w:t>
            </w:r>
            <w:r w:rsidRPr="000D49E6">
              <w:rPr>
                <w:b w:val="0"/>
                <w:i/>
                <w:sz w:val="16"/>
                <w:szCs w:val="16"/>
              </w:rPr>
              <w:t>number of other countries, all products</w:t>
            </w:r>
            <w:r w:rsidRPr="000D49E6">
              <w:rPr>
                <w:b w:val="0"/>
                <w:sz w:val="16"/>
                <w:szCs w:val="16"/>
              </w:rPr>
              <w:t>.</w:t>
            </w:r>
            <w:r w:rsidRPr="000D49E6">
              <w:rPr>
                <w:b w:val="0"/>
                <w:sz w:val="16"/>
                <w:szCs w:val="16"/>
                <w:vertAlign w:val="superscript"/>
              </w:rPr>
              <w:t>1 2</w:t>
            </w:r>
          </w:p>
        </w:tc>
      </w:tr>
      <w:tr w:rsidR="00DE01F1" w:rsidRPr="00926C48" w14:paraId="398EBA08" w14:textId="77777777" w:rsidTr="00DE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EE9616A" w14:textId="77777777" w:rsidR="00DE01F1" w:rsidRPr="000D49E6" w:rsidRDefault="00DE01F1" w:rsidP="00926C48">
            <w:pPr>
              <w:rPr>
                <w:b w:val="0"/>
                <w:bCs w:val="0"/>
                <w:sz w:val="16"/>
                <w:szCs w:val="16"/>
              </w:rPr>
            </w:pPr>
            <w:r w:rsidRPr="000D49E6">
              <w:rPr>
                <w:sz w:val="16"/>
                <w:szCs w:val="16"/>
              </w:rPr>
              <w:t xml:space="preserve">Number of other firms, same product </w:t>
            </w:r>
          </w:p>
        </w:tc>
        <w:tc>
          <w:tcPr>
            <w:cnfStyle w:val="000100000000" w:firstRow="0" w:lastRow="0" w:firstColumn="0" w:lastColumn="1" w:oddVBand="0" w:evenVBand="0" w:oddHBand="0" w:evenHBand="0" w:firstRowFirstColumn="0" w:firstRowLastColumn="0" w:lastRowFirstColumn="0" w:lastRowLastColumn="0"/>
            <w:tcW w:w="7087" w:type="dxa"/>
          </w:tcPr>
          <w:p w14:paraId="4A4AFB12" w14:textId="77777777" w:rsidR="00DE01F1" w:rsidRPr="000D49E6" w:rsidRDefault="00DE01F1" w:rsidP="00DE01F1">
            <w:pPr>
              <w:rPr>
                <w:b w:val="0"/>
                <w:bCs w:val="0"/>
                <w:sz w:val="16"/>
                <w:szCs w:val="16"/>
              </w:rPr>
            </w:pPr>
            <w:r w:rsidRPr="000D49E6">
              <w:rPr>
                <w:b w:val="0"/>
                <w:sz w:val="16"/>
                <w:szCs w:val="16"/>
              </w:rPr>
              <w:t xml:space="preserve">Number of other Norwegian firms (not including firm </w:t>
            </w:r>
            <w:r w:rsidRPr="000D49E6">
              <w:rPr>
                <w:b w:val="0"/>
                <w:i/>
                <w:sz w:val="16"/>
                <w:szCs w:val="16"/>
              </w:rPr>
              <w:t>i</w:t>
            </w:r>
            <w:r w:rsidRPr="000D49E6">
              <w:rPr>
                <w:b w:val="0"/>
                <w:sz w:val="16"/>
                <w:szCs w:val="16"/>
              </w:rPr>
              <w:t xml:space="preserve">) that exported product </w:t>
            </w:r>
            <w:r w:rsidRPr="000D49E6">
              <w:rPr>
                <w:b w:val="0"/>
                <w:i/>
                <w:sz w:val="16"/>
                <w:szCs w:val="16"/>
              </w:rPr>
              <w:t xml:space="preserve">v </w:t>
            </w:r>
            <w:r w:rsidRPr="000D49E6">
              <w:rPr>
                <w:b w:val="0"/>
                <w:sz w:val="16"/>
                <w:szCs w:val="16"/>
              </w:rPr>
              <w:t xml:space="preserve">to country </w:t>
            </w:r>
            <w:r w:rsidRPr="000D49E6">
              <w:rPr>
                <w:b w:val="0"/>
                <w:i/>
                <w:sz w:val="16"/>
                <w:szCs w:val="16"/>
              </w:rPr>
              <w:t xml:space="preserve">j </w:t>
            </w:r>
            <w:r w:rsidRPr="000D49E6">
              <w:rPr>
                <w:b w:val="0"/>
                <w:sz w:val="16"/>
                <w:szCs w:val="16"/>
              </w:rPr>
              <w:t>the previous year</w:t>
            </w:r>
            <w:r w:rsidRPr="000D49E6">
              <w:rPr>
                <w:b w:val="0"/>
                <w:i/>
                <w:sz w:val="16"/>
                <w:szCs w:val="16"/>
              </w:rPr>
              <w:t xml:space="preserve">. </w:t>
            </w:r>
            <w:r w:rsidRPr="000D49E6">
              <w:rPr>
                <w:b w:val="0"/>
                <w:sz w:val="16"/>
                <w:szCs w:val="16"/>
              </w:rPr>
              <w:t>Reflects market-specific spillovers.</w:t>
            </w:r>
            <w:r w:rsidRPr="000D49E6">
              <w:rPr>
                <w:b w:val="0"/>
                <w:sz w:val="16"/>
                <w:szCs w:val="16"/>
                <w:vertAlign w:val="superscript"/>
              </w:rPr>
              <w:t>3</w:t>
            </w:r>
            <w:r>
              <w:rPr>
                <w:b w:val="0"/>
                <w:sz w:val="16"/>
                <w:szCs w:val="16"/>
              </w:rPr>
              <w:t xml:space="preserve"> Part of the vector </w:t>
            </w:r>
            <w:r w:rsidRPr="00D55C32">
              <w:rPr>
                <w:sz w:val="16"/>
                <w:szCs w:val="16"/>
              </w:rPr>
              <w:t>y</w:t>
            </w:r>
            <w:r w:rsidRPr="00D55C32">
              <w:rPr>
                <w:sz w:val="16"/>
                <w:szCs w:val="16"/>
                <w:vertAlign w:val="subscript"/>
              </w:rPr>
              <w:t>i’jt-1</w:t>
            </w:r>
            <w:r w:rsidRPr="00DE01F1">
              <w:rPr>
                <w:b w:val="0"/>
                <w:sz w:val="16"/>
                <w:szCs w:val="16"/>
              </w:rPr>
              <w:t>.</w:t>
            </w:r>
          </w:p>
        </w:tc>
      </w:tr>
      <w:tr w:rsidR="00DE01F1" w:rsidRPr="00927A1B" w14:paraId="39F008D8" w14:textId="77777777" w:rsidTr="00DE01F1">
        <w:tc>
          <w:tcPr>
            <w:cnfStyle w:val="001000000000" w:firstRow="0" w:lastRow="0" w:firstColumn="1" w:lastColumn="0" w:oddVBand="0" w:evenVBand="0" w:oddHBand="0" w:evenHBand="0" w:firstRowFirstColumn="0" w:firstRowLastColumn="0" w:lastRowFirstColumn="0" w:lastRowLastColumn="0"/>
            <w:tcW w:w="2235" w:type="dxa"/>
          </w:tcPr>
          <w:p w14:paraId="33838C3D" w14:textId="77777777" w:rsidR="00DE01F1" w:rsidRPr="000D49E6" w:rsidRDefault="00DE01F1" w:rsidP="000D49E6">
            <w:pPr>
              <w:rPr>
                <w:b w:val="0"/>
                <w:bCs w:val="0"/>
                <w:sz w:val="16"/>
                <w:szCs w:val="16"/>
              </w:rPr>
            </w:pPr>
            <w:r w:rsidRPr="000D49E6">
              <w:rPr>
                <w:sz w:val="16"/>
                <w:szCs w:val="16"/>
              </w:rPr>
              <w:t xml:space="preserve">Average export intensity, other firms, same product </w:t>
            </w:r>
          </w:p>
        </w:tc>
        <w:tc>
          <w:tcPr>
            <w:cnfStyle w:val="000100000000" w:firstRow="0" w:lastRow="0" w:firstColumn="0" w:lastColumn="1" w:oddVBand="0" w:evenVBand="0" w:oddHBand="0" w:evenHBand="0" w:firstRowFirstColumn="0" w:firstRowLastColumn="0" w:lastRowFirstColumn="0" w:lastRowLastColumn="0"/>
            <w:tcW w:w="7087" w:type="dxa"/>
          </w:tcPr>
          <w:p w14:paraId="58A7D700" w14:textId="77777777" w:rsidR="00DE01F1" w:rsidRPr="00C85A5C" w:rsidRDefault="00DE01F1" w:rsidP="00003824">
            <w:pPr>
              <w:rPr>
                <w:b w:val="0"/>
                <w:bCs w:val="0"/>
                <w:sz w:val="16"/>
                <w:szCs w:val="16"/>
              </w:rPr>
            </w:pPr>
            <w:r w:rsidRPr="000D49E6">
              <w:rPr>
                <w:b w:val="0"/>
                <w:i/>
                <w:sz w:val="16"/>
                <w:szCs w:val="16"/>
              </w:rPr>
              <w:t>Country value, other firms, same product</w:t>
            </w:r>
            <w:r w:rsidRPr="000D49E6">
              <w:rPr>
                <w:b w:val="0"/>
                <w:sz w:val="16"/>
                <w:szCs w:val="16"/>
              </w:rPr>
              <w:t xml:space="preserve"> divided by </w:t>
            </w:r>
            <w:r w:rsidRPr="000D49E6">
              <w:rPr>
                <w:b w:val="0"/>
                <w:i/>
                <w:sz w:val="16"/>
                <w:szCs w:val="16"/>
              </w:rPr>
              <w:t>number of other firms, same product</w:t>
            </w:r>
            <w:r w:rsidRPr="000D49E6">
              <w:rPr>
                <w:b w:val="0"/>
                <w:sz w:val="16"/>
                <w:szCs w:val="16"/>
              </w:rPr>
              <w:t>. A spillover variable corresponding to</w:t>
            </w:r>
            <w:r w:rsidRPr="000D49E6">
              <w:rPr>
                <w:b w:val="0"/>
                <w:i/>
                <w:sz w:val="16"/>
                <w:szCs w:val="16"/>
              </w:rPr>
              <w:t xml:space="preserve"> number of other firms, same product.</w:t>
            </w:r>
            <w:r w:rsidRPr="000D49E6">
              <w:rPr>
                <w:b w:val="0"/>
                <w:sz w:val="16"/>
                <w:szCs w:val="16"/>
                <w:vertAlign w:val="superscript"/>
              </w:rPr>
              <w:t>3</w:t>
            </w:r>
          </w:p>
        </w:tc>
      </w:tr>
      <w:tr w:rsidR="00DE01F1" w:rsidRPr="00926C48" w14:paraId="40F1A1F0" w14:textId="77777777" w:rsidTr="00DE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8902B3F" w14:textId="77777777" w:rsidR="00DE01F1" w:rsidRPr="000D49E6" w:rsidRDefault="00DE01F1" w:rsidP="00926C48">
            <w:pPr>
              <w:rPr>
                <w:b w:val="0"/>
                <w:bCs w:val="0"/>
                <w:sz w:val="16"/>
                <w:szCs w:val="16"/>
              </w:rPr>
            </w:pPr>
            <w:r w:rsidRPr="000D49E6">
              <w:rPr>
                <w:sz w:val="16"/>
                <w:szCs w:val="16"/>
              </w:rPr>
              <w:t xml:space="preserve">Number of other firms, all products </w:t>
            </w:r>
          </w:p>
        </w:tc>
        <w:tc>
          <w:tcPr>
            <w:cnfStyle w:val="000100000000" w:firstRow="0" w:lastRow="0" w:firstColumn="0" w:lastColumn="1" w:oddVBand="0" w:evenVBand="0" w:oddHBand="0" w:evenHBand="0" w:firstRowFirstColumn="0" w:firstRowLastColumn="0" w:lastRowFirstColumn="0" w:lastRowLastColumn="0"/>
            <w:tcW w:w="7087" w:type="dxa"/>
          </w:tcPr>
          <w:p w14:paraId="5DD7F57D" w14:textId="77777777" w:rsidR="00DE01F1" w:rsidRPr="00C85A5C" w:rsidRDefault="00DE01F1" w:rsidP="00BE451B">
            <w:pPr>
              <w:rPr>
                <w:b w:val="0"/>
                <w:bCs w:val="0"/>
                <w:sz w:val="16"/>
                <w:szCs w:val="16"/>
              </w:rPr>
            </w:pPr>
            <w:r w:rsidRPr="000D49E6">
              <w:rPr>
                <w:b w:val="0"/>
                <w:sz w:val="16"/>
                <w:szCs w:val="16"/>
              </w:rPr>
              <w:t xml:space="preserve">Number of other Norwegian firms (not including firm </w:t>
            </w:r>
            <w:r w:rsidRPr="000D49E6">
              <w:rPr>
                <w:b w:val="0"/>
                <w:i/>
                <w:sz w:val="16"/>
                <w:szCs w:val="16"/>
              </w:rPr>
              <w:t>i</w:t>
            </w:r>
            <w:r w:rsidRPr="000D49E6">
              <w:rPr>
                <w:b w:val="0"/>
                <w:sz w:val="16"/>
                <w:szCs w:val="16"/>
              </w:rPr>
              <w:t xml:space="preserve">) that exported any product to country </w:t>
            </w:r>
            <w:r w:rsidRPr="000D49E6">
              <w:rPr>
                <w:b w:val="0"/>
                <w:i/>
                <w:sz w:val="16"/>
                <w:szCs w:val="16"/>
              </w:rPr>
              <w:t xml:space="preserve">j </w:t>
            </w:r>
            <w:r w:rsidRPr="000D49E6">
              <w:rPr>
                <w:b w:val="0"/>
                <w:sz w:val="16"/>
                <w:szCs w:val="16"/>
              </w:rPr>
              <w:t>the previous year</w:t>
            </w:r>
            <w:r w:rsidRPr="000D49E6">
              <w:rPr>
                <w:b w:val="0"/>
                <w:i/>
                <w:sz w:val="16"/>
                <w:szCs w:val="16"/>
              </w:rPr>
              <w:t xml:space="preserve">. </w:t>
            </w:r>
            <w:r w:rsidRPr="000D49E6">
              <w:rPr>
                <w:b w:val="0"/>
                <w:sz w:val="16"/>
                <w:szCs w:val="16"/>
              </w:rPr>
              <w:t>Reflects country-specific spillovers from other exporters.</w:t>
            </w:r>
            <w:r w:rsidRPr="00C85A5C">
              <w:rPr>
                <w:b w:val="0"/>
                <w:sz w:val="16"/>
                <w:szCs w:val="16"/>
                <w:vertAlign w:val="superscript"/>
              </w:rPr>
              <w:t>3</w:t>
            </w:r>
            <w:r>
              <w:rPr>
                <w:b w:val="0"/>
                <w:sz w:val="16"/>
                <w:szCs w:val="16"/>
              </w:rPr>
              <w:t xml:space="preserve"> Part of the vector </w:t>
            </w:r>
            <w:r w:rsidRPr="00D55C32">
              <w:rPr>
                <w:sz w:val="16"/>
                <w:szCs w:val="16"/>
              </w:rPr>
              <w:t>y</w:t>
            </w:r>
            <w:r w:rsidRPr="00D55C32">
              <w:rPr>
                <w:sz w:val="16"/>
                <w:szCs w:val="16"/>
                <w:vertAlign w:val="subscript"/>
              </w:rPr>
              <w:t>i’jt-1</w:t>
            </w:r>
            <w:r w:rsidRPr="00DE01F1">
              <w:rPr>
                <w:b w:val="0"/>
                <w:sz w:val="16"/>
                <w:szCs w:val="16"/>
              </w:rPr>
              <w:t>.</w:t>
            </w:r>
          </w:p>
        </w:tc>
      </w:tr>
      <w:tr w:rsidR="00DE01F1" w:rsidRPr="00926C48" w14:paraId="31880A7C" w14:textId="77777777" w:rsidTr="00DE01F1">
        <w:tc>
          <w:tcPr>
            <w:cnfStyle w:val="001000000000" w:firstRow="0" w:lastRow="0" w:firstColumn="1" w:lastColumn="0" w:oddVBand="0" w:evenVBand="0" w:oddHBand="0" w:evenHBand="0" w:firstRowFirstColumn="0" w:firstRowLastColumn="0" w:lastRowFirstColumn="0" w:lastRowLastColumn="0"/>
            <w:tcW w:w="2235" w:type="dxa"/>
          </w:tcPr>
          <w:p w14:paraId="10DE52C0" w14:textId="77777777" w:rsidR="00DE01F1" w:rsidRPr="000D49E6" w:rsidRDefault="00DE01F1" w:rsidP="000D49E6">
            <w:pPr>
              <w:rPr>
                <w:b w:val="0"/>
                <w:bCs w:val="0"/>
                <w:sz w:val="16"/>
                <w:szCs w:val="16"/>
              </w:rPr>
            </w:pPr>
            <w:r w:rsidRPr="000D49E6">
              <w:rPr>
                <w:sz w:val="16"/>
                <w:szCs w:val="16"/>
              </w:rPr>
              <w:t xml:space="preserve">Average export intensity, other firms, all products </w:t>
            </w:r>
          </w:p>
        </w:tc>
        <w:tc>
          <w:tcPr>
            <w:cnfStyle w:val="000100000000" w:firstRow="0" w:lastRow="0" w:firstColumn="0" w:lastColumn="1" w:oddVBand="0" w:evenVBand="0" w:oddHBand="0" w:evenHBand="0" w:firstRowFirstColumn="0" w:firstRowLastColumn="0" w:lastRowFirstColumn="0" w:lastRowLastColumn="0"/>
            <w:tcW w:w="7087" w:type="dxa"/>
          </w:tcPr>
          <w:p w14:paraId="3C194C11" w14:textId="77777777" w:rsidR="00DE01F1" w:rsidRPr="00C85A5C" w:rsidRDefault="00DE01F1" w:rsidP="00926C48">
            <w:pPr>
              <w:rPr>
                <w:b w:val="0"/>
                <w:bCs w:val="0"/>
                <w:sz w:val="16"/>
                <w:szCs w:val="16"/>
              </w:rPr>
            </w:pPr>
            <w:r w:rsidRPr="000D49E6">
              <w:rPr>
                <w:b w:val="0"/>
                <w:i/>
                <w:sz w:val="16"/>
                <w:szCs w:val="16"/>
              </w:rPr>
              <w:t xml:space="preserve">Country value, other firms, all products, </w:t>
            </w:r>
            <w:r w:rsidRPr="000D49E6">
              <w:rPr>
                <w:b w:val="0"/>
                <w:sz w:val="16"/>
                <w:szCs w:val="16"/>
              </w:rPr>
              <w:t>divided by</w:t>
            </w:r>
            <w:r w:rsidRPr="000D49E6">
              <w:rPr>
                <w:b w:val="0"/>
                <w:i/>
                <w:sz w:val="16"/>
                <w:szCs w:val="16"/>
              </w:rPr>
              <w:t xml:space="preserve"> number of other firms, all products</w:t>
            </w:r>
            <w:r w:rsidRPr="000D49E6">
              <w:rPr>
                <w:b w:val="0"/>
                <w:sz w:val="16"/>
                <w:szCs w:val="16"/>
              </w:rPr>
              <w:t>. A spillover variable corresponding to</w:t>
            </w:r>
            <w:r w:rsidRPr="000D49E6">
              <w:rPr>
                <w:b w:val="0"/>
                <w:i/>
                <w:sz w:val="16"/>
                <w:szCs w:val="16"/>
              </w:rPr>
              <w:t xml:space="preserve"> number of other firms, all products</w:t>
            </w:r>
            <w:r w:rsidRPr="000D49E6">
              <w:rPr>
                <w:b w:val="0"/>
                <w:sz w:val="16"/>
                <w:szCs w:val="16"/>
              </w:rPr>
              <w:t>.</w:t>
            </w:r>
            <w:r w:rsidRPr="00C85A5C">
              <w:rPr>
                <w:b w:val="0"/>
                <w:sz w:val="16"/>
                <w:szCs w:val="16"/>
                <w:vertAlign w:val="superscript"/>
              </w:rPr>
              <w:t>1 3</w:t>
            </w:r>
          </w:p>
        </w:tc>
      </w:tr>
      <w:tr w:rsidR="00DE01F1" w:rsidRPr="00926C48" w14:paraId="5D63CC97" w14:textId="77777777" w:rsidTr="00DE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B06F683" w14:textId="77777777" w:rsidR="00DE01F1" w:rsidRPr="000D49E6" w:rsidRDefault="00DE01F1" w:rsidP="00926C48">
            <w:pPr>
              <w:rPr>
                <w:b w:val="0"/>
                <w:bCs w:val="0"/>
                <w:sz w:val="16"/>
                <w:szCs w:val="16"/>
              </w:rPr>
            </w:pPr>
            <w:r w:rsidRPr="000D49E6">
              <w:rPr>
                <w:sz w:val="16"/>
                <w:szCs w:val="16"/>
              </w:rPr>
              <w:t xml:space="preserve">Country value, other firms, same product </w:t>
            </w:r>
          </w:p>
        </w:tc>
        <w:tc>
          <w:tcPr>
            <w:cnfStyle w:val="000100000000" w:firstRow="0" w:lastRow="0" w:firstColumn="0" w:lastColumn="1" w:oddVBand="0" w:evenVBand="0" w:oddHBand="0" w:evenHBand="0" w:firstRowFirstColumn="0" w:firstRowLastColumn="0" w:lastRowFirstColumn="0" w:lastRowLastColumn="0"/>
            <w:tcW w:w="7087" w:type="dxa"/>
          </w:tcPr>
          <w:p w14:paraId="652BD3A8" w14:textId="77777777" w:rsidR="00DE01F1" w:rsidRPr="000D49E6" w:rsidRDefault="00DE01F1" w:rsidP="00926C48">
            <w:pPr>
              <w:rPr>
                <w:b w:val="0"/>
                <w:bCs w:val="0"/>
                <w:sz w:val="16"/>
                <w:szCs w:val="16"/>
              </w:rPr>
            </w:pPr>
            <w:r w:rsidRPr="000D49E6">
              <w:rPr>
                <w:b w:val="0"/>
                <w:sz w:val="16"/>
                <w:szCs w:val="16"/>
              </w:rPr>
              <w:t xml:space="preserve">Export value from other Norwegian firms (excluding firm </w:t>
            </w:r>
            <w:r w:rsidRPr="000D49E6">
              <w:rPr>
                <w:b w:val="0"/>
                <w:i/>
                <w:sz w:val="16"/>
                <w:szCs w:val="16"/>
              </w:rPr>
              <w:t>i</w:t>
            </w:r>
            <w:r w:rsidRPr="000D49E6">
              <w:rPr>
                <w:b w:val="0"/>
                <w:sz w:val="16"/>
                <w:szCs w:val="16"/>
              </w:rPr>
              <w:t xml:space="preserve">) of product </w:t>
            </w:r>
            <w:r w:rsidRPr="000D49E6">
              <w:rPr>
                <w:b w:val="0"/>
                <w:i/>
                <w:sz w:val="16"/>
                <w:szCs w:val="16"/>
              </w:rPr>
              <w:t>v</w:t>
            </w:r>
            <w:r w:rsidRPr="000D49E6">
              <w:rPr>
                <w:b w:val="0"/>
                <w:sz w:val="16"/>
                <w:szCs w:val="16"/>
              </w:rPr>
              <w:t xml:space="preserve"> to country </w:t>
            </w:r>
            <w:r w:rsidRPr="000D49E6">
              <w:rPr>
                <w:b w:val="0"/>
                <w:i/>
                <w:sz w:val="16"/>
                <w:szCs w:val="16"/>
              </w:rPr>
              <w:t>j</w:t>
            </w:r>
            <w:r w:rsidRPr="000D49E6">
              <w:rPr>
                <w:b w:val="0"/>
                <w:sz w:val="16"/>
                <w:szCs w:val="16"/>
              </w:rPr>
              <w:t xml:space="preserve"> the previous year</w:t>
            </w:r>
            <w:r w:rsidRPr="000D49E6">
              <w:rPr>
                <w:b w:val="0"/>
                <w:i/>
                <w:sz w:val="16"/>
                <w:szCs w:val="16"/>
              </w:rPr>
              <w:t>.</w:t>
            </w:r>
            <w:r w:rsidRPr="000D49E6">
              <w:rPr>
                <w:b w:val="0"/>
                <w:sz w:val="16"/>
                <w:szCs w:val="16"/>
              </w:rPr>
              <w:t xml:space="preserve"> An additional spillover variable.</w:t>
            </w:r>
            <w:r w:rsidRPr="000D49E6">
              <w:rPr>
                <w:b w:val="0"/>
                <w:sz w:val="16"/>
                <w:szCs w:val="16"/>
                <w:vertAlign w:val="superscript"/>
              </w:rPr>
              <w:t>3</w:t>
            </w:r>
          </w:p>
        </w:tc>
      </w:tr>
      <w:tr w:rsidR="00DE01F1" w:rsidRPr="00926C48" w14:paraId="13FB4C18" w14:textId="77777777" w:rsidTr="00DE01F1">
        <w:tc>
          <w:tcPr>
            <w:cnfStyle w:val="001000000000" w:firstRow="0" w:lastRow="0" w:firstColumn="1" w:lastColumn="0" w:oddVBand="0" w:evenVBand="0" w:oddHBand="0" w:evenHBand="0" w:firstRowFirstColumn="0" w:firstRowLastColumn="0" w:lastRowFirstColumn="0" w:lastRowLastColumn="0"/>
            <w:tcW w:w="2235" w:type="dxa"/>
          </w:tcPr>
          <w:p w14:paraId="58ACA0A9" w14:textId="77777777" w:rsidR="00DE01F1" w:rsidRPr="000D49E6" w:rsidRDefault="00DE01F1" w:rsidP="00926C48">
            <w:pPr>
              <w:rPr>
                <w:b w:val="0"/>
                <w:bCs w:val="0"/>
                <w:sz w:val="16"/>
                <w:szCs w:val="16"/>
              </w:rPr>
            </w:pPr>
            <w:r w:rsidRPr="000D49E6">
              <w:rPr>
                <w:sz w:val="16"/>
                <w:szCs w:val="16"/>
              </w:rPr>
              <w:t xml:space="preserve">Country value, other firms, all products </w:t>
            </w:r>
          </w:p>
        </w:tc>
        <w:tc>
          <w:tcPr>
            <w:cnfStyle w:val="000100000000" w:firstRow="0" w:lastRow="0" w:firstColumn="0" w:lastColumn="1" w:oddVBand="0" w:evenVBand="0" w:oddHBand="0" w:evenHBand="0" w:firstRowFirstColumn="0" w:firstRowLastColumn="0" w:lastRowFirstColumn="0" w:lastRowLastColumn="0"/>
            <w:tcW w:w="7087" w:type="dxa"/>
          </w:tcPr>
          <w:p w14:paraId="719C4B22" w14:textId="77777777" w:rsidR="00DE01F1" w:rsidRPr="000D49E6" w:rsidRDefault="00DE01F1" w:rsidP="00926C48">
            <w:pPr>
              <w:rPr>
                <w:b w:val="0"/>
                <w:bCs w:val="0"/>
                <w:sz w:val="16"/>
                <w:szCs w:val="16"/>
              </w:rPr>
            </w:pPr>
            <w:r w:rsidRPr="000D49E6">
              <w:rPr>
                <w:b w:val="0"/>
                <w:sz w:val="16"/>
                <w:szCs w:val="16"/>
              </w:rPr>
              <w:t xml:space="preserve">Export value from other Norwegian firms (excluding firm </w:t>
            </w:r>
            <w:r w:rsidRPr="000D49E6">
              <w:rPr>
                <w:b w:val="0"/>
                <w:i/>
                <w:sz w:val="16"/>
                <w:szCs w:val="16"/>
              </w:rPr>
              <w:t>i</w:t>
            </w:r>
            <w:r w:rsidRPr="000D49E6">
              <w:rPr>
                <w:b w:val="0"/>
                <w:sz w:val="16"/>
                <w:szCs w:val="16"/>
              </w:rPr>
              <w:t xml:space="preserve">) to country </w:t>
            </w:r>
            <w:r w:rsidRPr="000D49E6">
              <w:rPr>
                <w:b w:val="0"/>
                <w:i/>
                <w:sz w:val="16"/>
                <w:szCs w:val="16"/>
              </w:rPr>
              <w:t>j</w:t>
            </w:r>
            <w:r w:rsidRPr="000D49E6">
              <w:rPr>
                <w:b w:val="0"/>
                <w:sz w:val="16"/>
                <w:szCs w:val="16"/>
              </w:rPr>
              <w:t xml:space="preserve"> the previous year</w:t>
            </w:r>
            <w:r w:rsidRPr="000D49E6">
              <w:rPr>
                <w:b w:val="0"/>
                <w:i/>
                <w:sz w:val="16"/>
                <w:szCs w:val="16"/>
              </w:rPr>
              <w:t>.</w:t>
            </w:r>
            <w:r w:rsidRPr="000D49E6">
              <w:rPr>
                <w:b w:val="0"/>
                <w:sz w:val="16"/>
                <w:szCs w:val="16"/>
              </w:rPr>
              <w:t xml:space="preserve"> An additional spillover variable.</w:t>
            </w:r>
            <w:r w:rsidRPr="000D49E6">
              <w:rPr>
                <w:b w:val="0"/>
                <w:sz w:val="16"/>
                <w:szCs w:val="16"/>
                <w:vertAlign w:val="superscript"/>
              </w:rPr>
              <w:t>1 3</w:t>
            </w:r>
          </w:p>
        </w:tc>
      </w:tr>
      <w:tr w:rsidR="00DE01F1" w:rsidRPr="00926C48" w14:paraId="4C77C622" w14:textId="77777777" w:rsidTr="00DE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AA2E832" w14:textId="77777777" w:rsidR="00DE01F1" w:rsidRPr="000D49E6" w:rsidRDefault="00DE01F1" w:rsidP="00926C48">
            <w:pPr>
              <w:rPr>
                <w:b w:val="0"/>
                <w:bCs w:val="0"/>
                <w:sz w:val="16"/>
                <w:szCs w:val="16"/>
              </w:rPr>
            </w:pPr>
            <w:r w:rsidRPr="000D49E6">
              <w:rPr>
                <w:sz w:val="16"/>
                <w:szCs w:val="16"/>
              </w:rPr>
              <w:t>Leader, market</w:t>
            </w:r>
          </w:p>
        </w:tc>
        <w:tc>
          <w:tcPr>
            <w:cnfStyle w:val="000100000000" w:firstRow="0" w:lastRow="0" w:firstColumn="0" w:lastColumn="1" w:oddVBand="0" w:evenVBand="0" w:oddHBand="0" w:evenHBand="0" w:firstRowFirstColumn="0" w:firstRowLastColumn="0" w:lastRowFirstColumn="0" w:lastRowLastColumn="0"/>
            <w:tcW w:w="7087" w:type="dxa"/>
          </w:tcPr>
          <w:p w14:paraId="46B297D6" w14:textId="77777777" w:rsidR="00DE01F1" w:rsidRPr="000D49E6" w:rsidRDefault="00DE01F1" w:rsidP="00BE451B">
            <w:pPr>
              <w:rPr>
                <w:b w:val="0"/>
                <w:bCs w:val="0"/>
                <w:sz w:val="16"/>
                <w:szCs w:val="16"/>
              </w:rPr>
            </w:pPr>
            <w:r w:rsidRPr="000D49E6">
              <w:rPr>
                <w:b w:val="0"/>
                <w:sz w:val="16"/>
                <w:szCs w:val="16"/>
              </w:rPr>
              <w:t xml:space="preserve">Export value of product </w:t>
            </w:r>
            <w:r w:rsidRPr="000D49E6">
              <w:rPr>
                <w:b w:val="0"/>
                <w:i/>
                <w:sz w:val="16"/>
                <w:szCs w:val="16"/>
              </w:rPr>
              <w:t>v</w:t>
            </w:r>
            <w:r w:rsidRPr="000D49E6">
              <w:rPr>
                <w:b w:val="0"/>
                <w:sz w:val="16"/>
                <w:szCs w:val="16"/>
              </w:rPr>
              <w:t xml:space="preserve"> from firm </w:t>
            </w:r>
            <w:r w:rsidRPr="000D49E6">
              <w:rPr>
                <w:b w:val="0"/>
                <w:i/>
                <w:sz w:val="16"/>
                <w:szCs w:val="16"/>
              </w:rPr>
              <w:t>i</w:t>
            </w:r>
            <w:r w:rsidRPr="000D49E6">
              <w:rPr>
                <w:b w:val="0"/>
                <w:sz w:val="16"/>
                <w:szCs w:val="16"/>
              </w:rPr>
              <w:t xml:space="preserve"> to country </w:t>
            </w:r>
            <w:r w:rsidRPr="000D49E6">
              <w:rPr>
                <w:b w:val="0"/>
                <w:i/>
                <w:sz w:val="16"/>
                <w:szCs w:val="16"/>
              </w:rPr>
              <w:t>j</w:t>
            </w:r>
            <w:r w:rsidRPr="000D49E6">
              <w:rPr>
                <w:b w:val="0"/>
                <w:sz w:val="16"/>
                <w:szCs w:val="16"/>
              </w:rPr>
              <w:t xml:space="preserve">, divided by Norway's export value of product </w:t>
            </w:r>
            <w:r w:rsidRPr="000D49E6">
              <w:rPr>
                <w:b w:val="0"/>
                <w:i/>
                <w:sz w:val="16"/>
                <w:szCs w:val="16"/>
              </w:rPr>
              <w:t>v</w:t>
            </w:r>
            <w:r w:rsidRPr="000D49E6">
              <w:rPr>
                <w:b w:val="0"/>
                <w:sz w:val="16"/>
                <w:szCs w:val="16"/>
              </w:rPr>
              <w:t xml:space="preserve"> to country </w:t>
            </w:r>
            <w:r w:rsidRPr="000D49E6">
              <w:rPr>
                <w:b w:val="0"/>
                <w:i/>
                <w:sz w:val="16"/>
                <w:szCs w:val="16"/>
              </w:rPr>
              <w:t>j</w:t>
            </w:r>
            <w:r w:rsidRPr="000D49E6">
              <w:rPr>
                <w:b w:val="0"/>
                <w:sz w:val="16"/>
                <w:szCs w:val="16"/>
              </w:rPr>
              <w:t>. Lagged one year.</w:t>
            </w:r>
          </w:p>
        </w:tc>
      </w:tr>
      <w:tr w:rsidR="00DE01F1" w:rsidRPr="00926C48" w14:paraId="7CADA34A" w14:textId="77777777" w:rsidTr="00DE01F1">
        <w:tc>
          <w:tcPr>
            <w:cnfStyle w:val="001000000000" w:firstRow="0" w:lastRow="0" w:firstColumn="1" w:lastColumn="0" w:oddVBand="0" w:evenVBand="0" w:oddHBand="0" w:evenHBand="0" w:firstRowFirstColumn="0" w:firstRowLastColumn="0" w:lastRowFirstColumn="0" w:lastRowLastColumn="0"/>
            <w:tcW w:w="2235" w:type="dxa"/>
          </w:tcPr>
          <w:p w14:paraId="29F8D494" w14:textId="77777777" w:rsidR="00DE01F1" w:rsidRPr="000D49E6" w:rsidRDefault="00DE01F1" w:rsidP="00926C48">
            <w:pPr>
              <w:rPr>
                <w:b w:val="0"/>
                <w:bCs w:val="0"/>
                <w:iCs/>
                <w:sz w:val="16"/>
                <w:szCs w:val="16"/>
              </w:rPr>
            </w:pPr>
            <w:r w:rsidRPr="000D49E6">
              <w:rPr>
                <w:iCs/>
                <w:sz w:val="16"/>
                <w:szCs w:val="16"/>
              </w:rPr>
              <w:t>Leader, country</w:t>
            </w:r>
          </w:p>
        </w:tc>
        <w:tc>
          <w:tcPr>
            <w:cnfStyle w:val="000100000000" w:firstRow="0" w:lastRow="0" w:firstColumn="0" w:lastColumn="1" w:oddVBand="0" w:evenVBand="0" w:oddHBand="0" w:evenHBand="0" w:firstRowFirstColumn="0" w:firstRowLastColumn="0" w:lastRowFirstColumn="0" w:lastRowLastColumn="0"/>
            <w:tcW w:w="7087" w:type="dxa"/>
          </w:tcPr>
          <w:p w14:paraId="49FFFD85" w14:textId="77777777" w:rsidR="00DE01F1" w:rsidRPr="000D49E6" w:rsidRDefault="00DE01F1" w:rsidP="00926C48">
            <w:pPr>
              <w:rPr>
                <w:b w:val="0"/>
                <w:bCs w:val="0"/>
                <w:sz w:val="16"/>
                <w:szCs w:val="16"/>
              </w:rPr>
            </w:pPr>
            <w:r w:rsidRPr="000D49E6">
              <w:rPr>
                <w:b w:val="0"/>
                <w:sz w:val="16"/>
                <w:szCs w:val="16"/>
              </w:rPr>
              <w:t xml:space="preserve">Export value of all products from firm </w:t>
            </w:r>
            <w:r w:rsidRPr="000D49E6">
              <w:rPr>
                <w:b w:val="0"/>
                <w:i/>
                <w:sz w:val="16"/>
                <w:szCs w:val="16"/>
              </w:rPr>
              <w:t>i</w:t>
            </w:r>
            <w:r w:rsidRPr="000D49E6">
              <w:rPr>
                <w:b w:val="0"/>
                <w:sz w:val="16"/>
                <w:szCs w:val="16"/>
              </w:rPr>
              <w:t xml:space="preserve"> country </w:t>
            </w:r>
            <w:r w:rsidRPr="000D49E6">
              <w:rPr>
                <w:b w:val="0"/>
                <w:i/>
                <w:sz w:val="16"/>
                <w:szCs w:val="16"/>
              </w:rPr>
              <w:t>j</w:t>
            </w:r>
            <w:r w:rsidRPr="000D49E6">
              <w:rPr>
                <w:b w:val="0"/>
                <w:sz w:val="16"/>
                <w:szCs w:val="16"/>
              </w:rPr>
              <w:t>, divided by Norway’s total export value to country</w:t>
            </w:r>
            <w:r w:rsidRPr="000D49E6">
              <w:rPr>
                <w:b w:val="0"/>
                <w:i/>
                <w:sz w:val="16"/>
                <w:szCs w:val="16"/>
              </w:rPr>
              <w:t xml:space="preserve"> j</w:t>
            </w:r>
            <w:r w:rsidRPr="000D49E6">
              <w:rPr>
                <w:b w:val="0"/>
                <w:sz w:val="16"/>
                <w:szCs w:val="16"/>
              </w:rPr>
              <w:t>. Lagged one year.</w:t>
            </w:r>
            <w:r w:rsidRPr="000D49E6">
              <w:rPr>
                <w:b w:val="0"/>
                <w:sz w:val="16"/>
                <w:szCs w:val="16"/>
                <w:vertAlign w:val="superscript"/>
              </w:rPr>
              <w:t xml:space="preserve"> 1</w:t>
            </w:r>
          </w:p>
        </w:tc>
      </w:tr>
      <w:tr w:rsidR="00DE01F1" w:rsidRPr="00926C48" w14:paraId="79CDDBBD" w14:textId="77777777" w:rsidTr="00DE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C5E5521" w14:textId="77777777" w:rsidR="00DE01F1" w:rsidRPr="000D49E6" w:rsidRDefault="00DE01F1" w:rsidP="00926C48">
            <w:pPr>
              <w:rPr>
                <w:b w:val="0"/>
                <w:bCs w:val="0"/>
                <w:iCs/>
                <w:sz w:val="16"/>
                <w:szCs w:val="16"/>
              </w:rPr>
            </w:pPr>
            <w:r w:rsidRPr="000D49E6">
              <w:rPr>
                <w:iCs/>
                <w:sz w:val="16"/>
                <w:szCs w:val="16"/>
              </w:rPr>
              <w:t>Leader, product</w:t>
            </w:r>
          </w:p>
        </w:tc>
        <w:tc>
          <w:tcPr>
            <w:cnfStyle w:val="000100000000" w:firstRow="0" w:lastRow="0" w:firstColumn="0" w:lastColumn="1" w:oddVBand="0" w:evenVBand="0" w:oddHBand="0" w:evenHBand="0" w:firstRowFirstColumn="0" w:firstRowLastColumn="0" w:lastRowFirstColumn="0" w:lastRowLastColumn="0"/>
            <w:tcW w:w="7087" w:type="dxa"/>
          </w:tcPr>
          <w:p w14:paraId="39F4A795" w14:textId="77777777" w:rsidR="00DE01F1" w:rsidRPr="000D49E6" w:rsidRDefault="00DE01F1" w:rsidP="00926C48">
            <w:pPr>
              <w:rPr>
                <w:b w:val="0"/>
                <w:bCs w:val="0"/>
                <w:i/>
                <w:sz w:val="16"/>
                <w:szCs w:val="16"/>
              </w:rPr>
            </w:pPr>
            <w:r w:rsidRPr="000D49E6">
              <w:rPr>
                <w:b w:val="0"/>
                <w:sz w:val="16"/>
                <w:szCs w:val="16"/>
              </w:rPr>
              <w:t xml:space="preserve">Export value of product </w:t>
            </w:r>
            <w:r w:rsidRPr="000D49E6">
              <w:rPr>
                <w:b w:val="0"/>
                <w:i/>
                <w:sz w:val="16"/>
                <w:szCs w:val="16"/>
              </w:rPr>
              <w:t xml:space="preserve">v </w:t>
            </w:r>
            <w:r w:rsidRPr="000D49E6">
              <w:rPr>
                <w:b w:val="0"/>
                <w:sz w:val="16"/>
                <w:szCs w:val="16"/>
              </w:rPr>
              <w:t xml:space="preserve">from firm </w:t>
            </w:r>
            <w:r w:rsidRPr="000D49E6">
              <w:rPr>
                <w:b w:val="0"/>
                <w:i/>
                <w:sz w:val="16"/>
                <w:szCs w:val="16"/>
              </w:rPr>
              <w:t>i</w:t>
            </w:r>
            <w:r w:rsidRPr="000D49E6">
              <w:rPr>
                <w:b w:val="0"/>
                <w:sz w:val="16"/>
                <w:szCs w:val="16"/>
              </w:rPr>
              <w:t xml:space="preserve"> to all countries, divided by total Norwegian exports of product </w:t>
            </w:r>
            <w:r w:rsidRPr="000D49E6">
              <w:rPr>
                <w:b w:val="0"/>
                <w:i/>
                <w:sz w:val="16"/>
                <w:szCs w:val="16"/>
              </w:rPr>
              <w:t xml:space="preserve">v. </w:t>
            </w:r>
            <w:r w:rsidRPr="000D49E6">
              <w:rPr>
                <w:b w:val="0"/>
                <w:sz w:val="16"/>
                <w:szCs w:val="16"/>
              </w:rPr>
              <w:t>Lagged one year.</w:t>
            </w:r>
            <w:r w:rsidRPr="000D49E6">
              <w:rPr>
                <w:b w:val="0"/>
                <w:sz w:val="16"/>
                <w:szCs w:val="16"/>
                <w:vertAlign w:val="superscript"/>
              </w:rPr>
              <w:t xml:space="preserve"> 2</w:t>
            </w:r>
          </w:p>
        </w:tc>
      </w:tr>
      <w:tr w:rsidR="00DE01F1" w:rsidRPr="00926C48" w14:paraId="7726AFD0" w14:textId="77777777" w:rsidTr="00DE01F1">
        <w:tc>
          <w:tcPr>
            <w:cnfStyle w:val="001000000000" w:firstRow="0" w:lastRow="0" w:firstColumn="1" w:lastColumn="0" w:oddVBand="0" w:evenVBand="0" w:oddHBand="0" w:evenHBand="0" w:firstRowFirstColumn="0" w:firstRowLastColumn="0" w:lastRowFirstColumn="0" w:lastRowLastColumn="0"/>
            <w:tcW w:w="2235" w:type="dxa"/>
          </w:tcPr>
          <w:p w14:paraId="6973CEFA" w14:textId="77777777" w:rsidR="00DE01F1" w:rsidRPr="000D49E6" w:rsidRDefault="00DE01F1" w:rsidP="00926C48">
            <w:pPr>
              <w:rPr>
                <w:b w:val="0"/>
                <w:bCs w:val="0"/>
                <w:iCs/>
                <w:sz w:val="16"/>
                <w:szCs w:val="16"/>
              </w:rPr>
            </w:pPr>
            <w:r w:rsidRPr="000D49E6">
              <w:rPr>
                <w:iCs/>
                <w:sz w:val="16"/>
                <w:szCs w:val="16"/>
              </w:rPr>
              <w:t>Size</w:t>
            </w:r>
          </w:p>
        </w:tc>
        <w:tc>
          <w:tcPr>
            <w:cnfStyle w:val="000100000000" w:firstRow="0" w:lastRow="0" w:firstColumn="0" w:lastColumn="1" w:oddVBand="0" w:evenVBand="0" w:oddHBand="0" w:evenHBand="0" w:firstRowFirstColumn="0" w:firstRowLastColumn="0" w:lastRowFirstColumn="0" w:lastRowLastColumn="0"/>
            <w:tcW w:w="7087" w:type="dxa"/>
          </w:tcPr>
          <w:p w14:paraId="1AD84DA0" w14:textId="77777777" w:rsidR="00DE01F1" w:rsidRPr="000D49E6" w:rsidRDefault="00DE01F1" w:rsidP="00926C48">
            <w:pPr>
              <w:rPr>
                <w:b w:val="0"/>
                <w:bCs w:val="0"/>
                <w:sz w:val="16"/>
                <w:szCs w:val="16"/>
              </w:rPr>
            </w:pPr>
            <w:r w:rsidRPr="000D49E6">
              <w:rPr>
                <w:b w:val="0"/>
                <w:sz w:val="16"/>
                <w:szCs w:val="16"/>
              </w:rPr>
              <w:t xml:space="preserve">Log of firm </w:t>
            </w:r>
            <w:r w:rsidRPr="000D49E6">
              <w:rPr>
                <w:b w:val="0"/>
                <w:i/>
                <w:sz w:val="16"/>
                <w:szCs w:val="16"/>
              </w:rPr>
              <w:t>i's</w:t>
            </w:r>
            <w:r w:rsidRPr="000D49E6">
              <w:rPr>
                <w:b w:val="0"/>
                <w:sz w:val="16"/>
                <w:szCs w:val="16"/>
              </w:rPr>
              <w:t xml:space="preserve"> export value. A proxy for firm size. Lagged one year.</w:t>
            </w:r>
            <w:r w:rsidRPr="000D49E6">
              <w:rPr>
                <w:b w:val="0"/>
                <w:sz w:val="16"/>
                <w:szCs w:val="16"/>
                <w:vertAlign w:val="superscript"/>
              </w:rPr>
              <w:t>1 2</w:t>
            </w:r>
          </w:p>
        </w:tc>
      </w:tr>
      <w:tr w:rsidR="00DE01F1" w:rsidRPr="00926C48" w14:paraId="7AB2356A" w14:textId="77777777" w:rsidTr="00DE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233C3B6" w14:textId="77777777" w:rsidR="00DE01F1" w:rsidRPr="000D49E6" w:rsidRDefault="00DE01F1" w:rsidP="00926C48">
            <w:pPr>
              <w:rPr>
                <w:b w:val="0"/>
                <w:bCs w:val="0"/>
                <w:iCs/>
                <w:sz w:val="16"/>
                <w:szCs w:val="16"/>
              </w:rPr>
            </w:pPr>
            <w:r w:rsidRPr="000D49E6">
              <w:rPr>
                <w:iCs/>
                <w:sz w:val="16"/>
                <w:szCs w:val="16"/>
              </w:rPr>
              <w:t>Gdp</w:t>
            </w:r>
          </w:p>
        </w:tc>
        <w:tc>
          <w:tcPr>
            <w:cnfStyle w:val="000100000000" w:firstRow="0" w:lastRow="0" w:firstColumn="0" w:lastColumn="1" w:oddVBand="0" w:evenVBand="0" w:oddHBand="0" w:evenHBand="0" w:firstRowFirstColumn="0" w:firstRowLastColumn="0" w:lastRowFirstColumn="0" w:lastRowLastColumn="0"/>
            <w:tcW w:w="7087" w:type="dxa"/>
          </w:tcPr>
          <w:p w14:paraId="36E7EE6A" w14:textId="77777777" w:rsidR="00DE01F1" w:rsidRPr="000D49E6" w:rsidRDefault="00DE01F1" w:rsidP="00926C48">
            <w:pPr>
              <w:rPr>
                <w:b w:val="0"/>
                <w:bCs w:val="0"/>
                <w:sz w:val="16"/>
                <w:szCs w:val="16"/>
              </w:rPr>
            </w:pPr>
            <w:r w:rsidRPr="000D49E6">
              <w:rPr>
                <w:b w:val="0"/>
                <w:sz w:val="16"/>
                <w:szCs w:val="16"/>
              </w:rPr>
              <w:t>Log of GDP. In</w:t>
            </w:r>
            <w:r w:rsidRPr="000D49E6">
              <w:rPr>
                <w:b w:val="0"/>
                <w:color w:val="000000"/>
                <w:sz w:val="16"/>
                <w:szCs w:val="16"/>
              </w:rPr>
              <w:t xml:space="preserve"> </w:t>
            </w:r>
            <w:r w:rsidRPr="000D49E6">
              <w:rPr>
                <w:b w:val="0"/>
                <w:sz w:val="16"/>
                <w:szCs w:val="16"/>
              </w:rPr>
              <w:t xml:space="preserve">1000 </w:t>
            </w:r>
            <w:r w:rsidRPr="000D49E6">
              <w:rPr>
                <w:b w:val="0"/>
                <w:color w:val="000000"/>
                <w:sz w:val="16"/>
                <w:szCs w:val="16"/>
              </w:rPr>
              <w:t>current NOK.</w:t>
            </w:r>
          </w:p>
        </w:tc>
      </w:tr>
      <w:tr w:rsidR="00DE01F1" w:rsidRPr="00926C48" w14:paraId="25947786" w14:textId="77777777" w:rsidTr="00DE01F1">
        <w:tc>
          <w:tcPr>
            <w:cnfStyle w:val="001000000000" w:firstRow="0" w:lastRow="0" w:firstColumn="1" w:lastColumn="0" w:oddVBand="0" w:evenVBand="0" w:oddHBand="0" w:evenHBand="0" w:firstRowFirstColumn="0" w:firstRowLastColumn="0" w:lastRowFirstColumn="0" w:lastRowLastColumn="0"/>
            <w:tcW w:w="2235" w:type="dxa"/>
          </w:tcPr>
          <w:p w14:paraId="21B82CB4" w14:textId="77777777" w:rsidR="00DE01F1" w:rsidRPr="000D49E6" w:rsidRDefault="00DE01F1" w:rsidP="00926C48">
            <w:pPr>
              <w:rPr>
                <w:b w:val="0"/>
                <w:bCs w:val="0"/>
                <w:iCs/>
                <w:sz w:val="16"/>
                <w:szCs w:val="16"/>
              </w:rPr>
            </w:pPr>
            <w:r w:rsidRPr="000D49E6">
              <w:rPr>
                <w:iCs/>
                <w:sz w:val="16"/>
                <w:szCs w:val="16"/>
              </w:rPr>
              <w:t xml:space="preserve">Gdp per capita </w:t>
            </w:r>
          </w:p>
        </w:tc>
        <w:tc>
          <w:tcPr>
            <w:cnfStyle w:val="000100000000" w:firstRow="0" w:lastRow="0" w:firstColumn="0" w:lastColumn="1" w:oddVBand="0" w:evenVBand="0" w:oddHBand="0" w:evenHBand="0" w:firstRowFirstColumn="0" w:firstRowLastColumn="0" w:lastRowFirstColumn="0" w:lastRowLastColumn="0"/>
            <w:tcW w:w="7087" w:type="dxa"/>
          </w:tcPr>
          <w:p w14:paraId="3197BF59" w14:textId="77777777" w:rsidR="00DE01F1" w:rsidRPr="000D49E6" w:rsidRDefault="00DE01F1" w:rsidP="00926C48">
            <w:pPr>
              <w:rPr>
                <w:b w:val="0"/>
                <w:bCs w:val="0"/>
                <w:sz w:val="16"/>
                <w:szCs w:val="16"/>
              </w:rPr>
            </w:pPr>
            <w:r w:rsidRPr="000D49E6">
              <w:rPr>
                <w:b w:val="0"/>
                <w:sz w:val="16"/>
                <w:szCs w:val="16"/>
              </w:rPr>
              <w:t>Log of GDP per capita. In</w:t>
            </w:r>
            <w:r w:rsidRPr="000D49E6">
              <w:rPr>
                <w:b w:val="0"/>
                <w:color w:val="000000"/>
                <w:sz w:val="16"/>
                <w:szCs w:val="16"/>
              </w:rPr>
              <w:t xml:space="preserve"> </w:t>
            </w:r>
            <w:r w:rsidRPr="000D49E6">
              <w:rPr>
                <w:b w:val="0"/>
                <w:sz w:val="16"/>
                <w:szCs w:val="16"/>
              </w:rPr>
              <w:t xml:space="preserve">1000 </w:t>
            </w:r>
            <w:r w:rsidRPr="000D49E6">
              <w:rPr>
                <w:b w:val="0"/>
                <w:color w:val="000000"/>
                <w:sz w:val="16"/>
                <w:szCs w:val="16"/>
              </w:rPr>
              <w:t>current NOK.</w:t>
            </w:r>
          </w:p>
        </w:tc>
      </w:tr>
      <w:tr w:rsidR="00DE01F1" w:rsidRPr="00926C48" w14:paraId="4152E0A4" w14:textId="77777777" w:rsidTr="00DE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BBA2061" w14:textId="77777777" w:rsidR="00DE01F1" w:rsidRPr="000D49E6" w:rsidRDefault="00DE01F1" w:rsidP="00926C48">
            <w:pPr>
              <w:rPr>
                <w:b w:val="0"/>
                <w:bCs w:val="0"/>
                <w:iCs/>
                <w:sz w:val="16"/>
                <w:szCs w:val="16"/>
              </w:rPr>
            </w:pPr>
            <w:r w:rsidRPr="000D49E6">
              <w:rPr>
                <w:iCs/>
                <w:sz w:val="16"/>
                <w:szCs w:val="16"/>
              </w:rPr>
              <w:t xml:space="preserve">Growth in gdp </w:t>
            </w:r>
          </w:p>
        </w:tc>
        <w:tc>
          <w:tcPr>
            <w:cnfStyle w:val="000100000000" w:firstRow="0" w:lastRow="0" w:firstColumn="0" w:lastColumn="1" w:oddVBand="0" w:evenVBand="0" w:oddHBand="0" w:evenHBand="0" w:firstRowFirstColumn="0" w:firstRowLastColumn="0" w:lastRowFirstColumn="0" w:lastRowLastColumn="0"/>
            <w:tcW w:w="7087" w:type="dxa"/>
          </w:tcPr>
          <w:p w14:paraId="3E78F4C4" w14:textId="77777777" w:rsidR="00DE01F1" w:rsidRPr="000D49E6" w:rsidRDefault="00DE01F1" w:rsidP="00926C48">
            <w:pPr>
              <w:rPr>
                <w:b w:val="0"/>
                <w:bCs w:val="0"/>
                <w:sz w:val="16"/>
                <w:szCs w:val="16"/>
              </w:rPr>
            </w:pPr>
            <w:r w:rsidRPr="000D49E6">
              <w:rPr>
                <w:b w:val="0"/>
                <w:sz w:val="16"/>
                <w:szCs w:val="16"/>
              </w:rPr>
              <w:t>3-year moving averages of growth rates in GDP (fixed UD$).</w:t>
            </w:r>
          </w:p>
        </w:tc>
      </w:tr>
      <w:tr w:rsidR="00DE01F1" w:rsidRPr="00926C48" w14:paraId="2BDC2E8D" w14:textId="77777777" w:rsidTr="00DE01F1">
        <w:tc>
          <w:tcPr>
            <w:cnfStyle w:val="001000000000" w:firstRow="0" w:lastRow="0" w:firstColumn="1" w:lastColumn="0" w:oddVBand="0" w:evenVBand="0" w:oddHBand="0" w:evenHBand="0" w:firstRowFirstColumn="0" w:firstRowLastColumn="0" w:lastRowFirstColumn="0" w:lastRowLastColumn="0"/>
            <w:tcW w:w="2235" w:type="dxa"/>
          </w:tcPr>
          <w:p w14:paraId="2380BA76" w14:textId="77777777" w:rsidR="00DE01F1" w:rsidRPr="000D49E6" w:rsidRDefault="00DE01F1" w:rsidP="00926C48">
            <w:pPr>
              <w:rPr>
                <w:b w:val="0"/>
                <w:bCs w:val="0"/>
                <w:iCs/>
                <w:sz w:val="16"/>
                <w:szCs w:val="16"/>
              </w:rPr>
            </w:pPr>
            <w:r w:rsidRPr="000D49E6">
              <w:rPr>
                <w:iCs/>
                <w:sz w:val="16"/>
                <w:szCs w:val="16"/>
              </w:rPr>
              <w:t>Appreciation</w:t>
            </w:r>
          </w:p>
        </w:tc>
        <w:tc>
          <w:tcPr>
            <w:cnfStyle w:val="000100000000" w:firstRow="0" w:lastRow="0" w:firstColumn="0" w:lastColumn="1" w:oddVBand="0" w:evenVBand="0" w:oddHBand="0" w:evenHBand="0" w:firstRowFirstColumn="0" w:firstRowLastColumn="0" w:lastRowFirstColumn="0" w:lastRowLastColumn="0"/>
            <w:tcW w:w="7087" w:type="dxa"/>
          </w:tcPr>
          <w:p w14:paraId="1C7E1444" w14:textId="77777777" w:rsidR="00DE01F1" w:rsidRPr="000D49E6" w:rsidRDefault="00DE01F1" w:rsidP="00926C48">
            <w:pPr>
              <w:rPr>
                <w:b w:val="0"/>
                <w:bCs w:val="0"/>
                <w:sz w:val="16"/>
                <w:szCs w:val="16"/>
              </w:rPr>
            </w:pPr>
            <w:r w:rsidRPr="000D49E6">
              <w:rPr>
                <w:b w:val="0"/>
                <w:sz w:val="16"/>
                <w:szCs w:val="16"/>
              </w:rPr>
              <w:t>Growth in the exchange rate between NOK and the local currency.</w:t>
            </w:r>
          </w:p>
        </w:tc>
      </w:tr>
      <w:tr w:rsidR="00DE01F1" w:rsidRPr="00926C48" w14:paraId="0F1E95BD" w14:textId="77777777" w:rsidTr="00DE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8F29364" w14:textId="77777777" w:rsidR="00DE01F1" w:rsidRPr="000D49E6" w:rsidRDefault="00DE01F1" w:rsidP="00926C48">
            <w:pPr>
              <w:rPr>
                <w:b w:val="0"/>
                <w:bCs w:val="0"/>
                <w:iCs/>
                <w:sz w:val="16"/>
                <w:szCs w:val="16"/>
              </w:rPr>
            </w:pPr>
            <w:r w:rsidRPr="000D49E6">
              <w:rPr>
                <w:iCs/>
                <w:sz w:val="16"/>
                <w:szCs w:val="16"/>
              </w:rPr>
              <w:t>Distance</w:t>
            </w:r>
          </w:p>
        </w:tc>
        <w:tc>
          <w:tcPr>
            <w:cnfStyle w:val="000100000000" w:firstRow="0" w:lastRow="0" w:firstColumn="0" w:lastColumn="1" w:oddVBand="0" w:evenVBand="0" w:oddHBand="0" w:evenHBand="0" w:firstRowFirstColumn="0" w:firstRowLastColumn="0" w:lastRowFirstColumn="0" w:lastRowLastColumn="0"/>
            <w:tcW w:w="7087" w:type="dxa"/>
          </w:tcPr>
          <w:p w14:paraId="4D0D37B2" w14:textId="77777777" w:rsidR="00DE01F1" w:rsidRPr="000D49E6" w:rsidRDefault="00DE01F1" w:rsidP="00926C48">
            <w:pPr>
              <w:rPr>
                <w:b w:val="0"/>
                <w:bCs w:val="0"/>
                <w:sz w:val="16"/>
                <w:szCs w:val="16"/>
              </w:rPr>
            </w:pPr>
            <w:r w:rsidRPr="000D49E6">
              <w:rPr>
                <w:b w:val="0"/>
                <w:sz w:val="16"/>
                <w:szCs w:val="16"/>
              </w:rPr>
              <w:t xml:space="preserve">Log of distance from Norway to country </w:t>
            </w:r>
            <w:r w:rsidRPr="000D49E6">
              <w:rPr>
                <w:b w:val="0"/>
                <w:i/>
                <w:sz w:val="16"/>
                <w:szCs w:val="16"/>
              </w:rPr>
              <w:t>j</w:t>
            </w:r>
            <w:r w:rsidRPr="000D49E6">
              <w:rPr>
                <w:b w:val="0"/>
                <w:sz w:val="16"/>
                <w:szCs w:val="16"/>
              </w:rPr>
              <w:t xml:space="preserve">. </w:t>
            </w:r>
            <w:r w:rsidR="00E43744">
              <w:rPr>
                <w:b w:val="0"/>
                <w:sz w:val="16"/>
                <w:szCs w:val="16"/>
              </w:rPr>
              <w:t>Great circle distance i</w:t>
            </w:r>
            <w:r w:rsidRPr="000D49E6">
              <w:rPr>
                <w:b w:val="0"/>
                <w:sz w:val="16"/>
                <w:szCs w:val="16"/>
              </w:rPr>
              <w:t>n km.</w:t>
            </w:r>
          </w:p>
        </w:tc>
      </w:tr>
      <w:tr w:rsidR="00DE01F1" w:rsidRPr="00926C48" w14:paraId="3AC221DE" w14:textId="77777777" w:rsidTr="00DE01F1">
        <w:tc>
          <w:tcPr>
            <w:cnfStyle w:val="001000000000" w:firstRow="0" w:lastRow="0" w:firstColumn="1" w:lastColumn="0" w:oddVBand="0" w:evenVBand="0" w:oddHBand="0" w:evenHBand="0" w:firstRowFirstColumn="0" w:firstRowLastColumn="0" w:lastRowFirstColumn="0" w:lastRowLastColumn="0"/>
            <w:tcW w:w="2235" w:type="dxa"/>
          </w:tcPr>
          <w:p w14:paraId="2363209F" w14:textId="77777777" w:rsidR="00DE01F1" w:rsidRPr="000D49E6" w:rsidRDefault="00DE01F1" w:rsidP="00926C48">
            <w:pPr>
              <w:rPr>
                <w:b w:val="0"/>
                <w:bCs w:val="0"/>
                <w:iCs/>
                <w:sz w:val="16"/>
                <w:szCs w:val="16"/>
              </w:rPr>
            </w:pPr>
            <w:r w:rsidRPr="000D49E6">
              <w:rPr>
                <w:iCs/>
                <w:sz w:val="16"/>
                <w:szCs w:val="16"/>
              </w:rPr>
              <w:t>Import</w:t>
            </w:r>
          </w:p>
        </w:tc>
        <w:tc>
          <w:tcPr>
            <w:cnfStyle w:val="000100000000" w:firstRow="0" w:lastRow="0" w:firstColumn="0" w:lastColumn="1" w:oddVBand="0" w:evenVBand="0" w:oddHBand="0" w:evenHBand="0" w:firstRowFirstColumn="0" w:firstRowLastColumn="0" w:lastRowFirstColumn="0" w:lastRowLastColumn="0"/>
            <w:tcW w:w="7087" w:type="dxa"/>
          </w:tcPr>
          <w:p w14:paraId="2CE726A4" w14:textId="77777777" w:rsidR="00DE01F1" w:rsidRPr="000D49E6" w:rsidRDefault="00DE01F1" w:rsidP="00926C48">
            <w:pPr>
              <w:rPr>
                <w:b w:val="0"/>
                <w:bCs w:val="0"/>
                <w:sz w:val="16"/>
                <w:szCs w:val="16"/>
              </w:rPr>
            </w:pPr>
            <w:r w:rsidRPr="000D49E6">
              <w:rPr>
                <w:b w:val="0"/>
                <w:sz w:val="16"/>
                <w:szCs w:val="16"/>
              </w:rPr>
              <w:t xml:space="preserve">Log of import of product </w:t>
            </w:r>
            <w:r w:rsidRPr="000D49E6">
              <w:rPr>
                <w:b w:val="0"/>
                <w:i/>
                <w:sz w:val="16"/>
                <w:szCs w:val="16"/>
              </w:rPr>
              <w:t>v</w:t>
            </w:r>
            <w:r w:rsidRPr="000D49E6">
              <w:rPr>
                <w:b w:val="0"/>
                <w:sz w:val="16"/>
                <w:szCs w:val="16"/>
              </w:rPr>
              <w:t xml:space="preserve"> in country </w:t>
            </w:r>
            <w:r w:rsidRPr="000D49E6">
              <w:rPr>
                <w:b w:val="0"/>
                <w:i/>
                <w:sz w:val="16"/>
                <w:szCs w:val="16"/>
              </w:rPr>
              <w:t>j</w:t>
            </w:r>
            <w:r w:rsidRPr="000D49E6">
              <w:rPr>
                <w:b w:val="0"/>
                <w:sz w:val="16"/>
                <w:szCs w:val="16"/>
              </w:rPr>
              <w:t>. In</w:t>
            </w:r>
            <w:r w:rsidRPr="000D49E6">
              <w:rPr>
                <w:b w:val="0"/>
                <w:color w:val="000000"/>
                <w:sz w:val="16"/>
                <w:szCs w:val="16"/>
              </w:rPr>
              <w:t xml:space="preserve"> </w:t>
            </w:r>
            <w:r w:rsidRPr="000D49E6">
              <w:rPr>
                <w:b w:val="0"/>
                <w:sz w:val="16"/>
                <w:szCs w:val="16"/>
              </w:rPr>
              <w:t xml:space="preserve">1000 </w:t>
            </w:r>
            <w:r w:rsidRPr="000D49E6">
              <w:rPr>
                <w:b w:val="0"/>
                <w:color w:val="000000"/>
                <w:sz w:val="16"/>
                <w:szCs w:val="16"/>
              </w:rPr>
              <w:t>current NOK.</w:t>
            </w:r>
            <w:r w:rsidRPr="000D49E6">
              <w:rPr>
                <w:b w:val="0"/>
                <w:sz w:val="16"/>
                <w:szCs w:val="16"/>
              </w:rPr>
              <w:t xml:space="preserve"> Missing observations are replaced by mean.</w:t>
            </w:r>
          </w:p>
        </w:tc>
      </w:tr>
      <w:tr w:rsidR="00DE01F1" w:rsidRPr="00926C48" w14:paraId="52EE278C" w14:textId="77777777" w:rsidTr="00DE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49A15A5" w14:textId="77777777" w:rsidR="00DE01F1" w:rsidRPr="000D49E6" w:rsidRDefault="00DE01F1" w:rsidP="00926C48">
            <w:pPr>
              <w:rPr>
                <w:b w:val="0"/>
                <w:bCs w:val="0"/>
                <w:iCs/>
                <w:sz w:val="16"/>
                <w:szCs w:val="16"/>
              </w:rPr>
            </w:pPr>
            <w:r w:rsidRPr="000D49E6">
              <w:rPr>
                <w:iCs/>
                <w:sz w:val="16"/>
                <w:szCs w:val="16"/>
              </w:rPr>
              <w:t>Regulatory quality</w:t>
            </w:r>
          </w:p>
        </w:tc>
        <w:tc>
          <w:tcPr>
            <w:cnfStyle w:val="000100000000" w:firstRow="0" w:lastRow="0" w:firstColumn="0" w:lastColumn="1" w:oddVBand="0" w:evenVBand="0" w:oddHBand="0" w:evenHBand="0" w:firstRowFirstColumn="0" w:firstRowLastColumn="0" w:lastRowFirstColumn="0" w:lastRowLastColumn="0"/>
            <w:tcW w:w="7087" w:type="dxa"/>
          </w:tcPr>
          <w:p w14:paraId="663D262B" w14:textId="77777777" w:rsidR="00DE01F1" w:rsidRPr="000D49E6" w:rsidRDefault="00DE01F1" w:rsidP="00926C48">
            <w:pPr>
              <w:rPr>
                <w:b w:val="0"/>
                <w:bCs w:val="0"/>
                <w:sz w:val="16"/>
                <w:szCs w:val="16"/>
              </w:rPr>
            </w:pPr>
            <w:r w:rsidRPr="000D49E6">
              <w:rPr>
                <w:b w:val="0"/>
                <w:sz w:val="16"/>
                <w:szCs w:val="16"/>
              </w:rPr>
              <w:t xml:space="preserve">Perceived quality of a government’s regulatory quality, normally distributed for country ranking. </w:t>
            </w:r>
          </w:p>
        </w:tc>
      </w:tr>
      <w:tr w:rsidR="00DE01F1" w:rsidRPr="00926C48" w14:paraId="6904D106" w14:textId="77777777" w:rsidTr="00DE01F1">
        <w:tc>
          <w:tcPr>
            <w:cnfStyle w:val="001000000000" w:firstRow="0" w:lastRow="0" w:firstColumn="1" w:lastColumn="0" w:oddVBand="0" w:evenVBand="0" w:oddHBand="0" w:evenHBand="0" w:firstRowFirstColumn="0" w:firstRowLastColumn="0" w:lastRowFirstColumn="0" w:lastRowLastColumn="0"/>
            <w:tcW w:w="2235" w:type="dxa"/>
          </w:tcPr>
          <w:p w14:paraId="156FFD3B" w14:textId="77777777" w:rsidR="00DE01F1" w:rsidRPr="000D49E6" w:rsidRDefault="00DE01F1" w:rsidP="00926C48">
            <w:pPr>
              <w:rPr>
                <w:b w:val="0"/>
                <w:bCs w:val="0"/>
                <w:iCs/>
                <w:sz w:val="16"/>
                <w:szCs w:val="16"/>
              </w:rPr>
            </w:pPr>
            <w:r w:rsidRPr="000D49E6">
              <w:rPr>
                <w:iCs/>
                <w:sz w:val="16"/>
                <w:szCs w:val="16"/>
              </w:rPr>
              <w:t>Rule of law</w:t>
            </w:r>
          </w:p>
        </w:tc>
        <w:tc>
          <w:tcPr>
            <w:cnfStyle w:val="000100000000" w:firstRow="0" w:lastRow="0" w:firstColumn="0" w:lastColumn="1" w:oddVBand="0" w:evenVBand="0" w:oddHBand="0" w:evenHBand="0" w:firstRowFirstColumn="0" w:firstRowLastColumn="0" w:lastRowFirstColumn="0" w:lastRowLastColumn="0"/>
            <w:tcW w:w="7087" w:type="dxa"/>
          </w:tcPr>
          <w:p w14:paraId="04526BF9" w14:textId="77777777" w:rsidR="00DE01F1" w:rsidRPr="000D49E6" w:rsidRDefault="00DE01F1" w:rsidP="00926C48">
            <w:pPr>
              <w:rPr>
                <w:b w:val="0"/>
                <w:bCs w:val="0"/>
                <w:sz w:val="16"/>
                <w:szCs w:val="16"/>
              </w:rPr>
            </w:pPr>
            <w:r w:rsidRPr="000D49E6">
              <w:rPr>
                <w:b w:val="0"/>
                <w:sz w:val="16"/>
                <w:szCs w:val="16"/>
              </w:rPr>
              <w:t>Perceived quality of rule of law, normally distributed for country ranking.</w:t>
            </w:r>
          </w:p>
        </w:tc>
      </w:tr>
      <w:tr w:rsidR="00DE01F1" w:rsidRPr="00926C48" w14:paraId="5F4E81F5" w14:textId="77777777" w:rsidTr="00DE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8D3BB67" w14:textId="77777777" w:rsidR="00DE01F1" w:rsidRPr="000D49E6" w:rsidRDefault="00DE01F1" w:rsidP="00926C48">
            <w:pPr>
              <w:rPr>
                <w:b w:val="0"/>
                <w:bCs w:val="0"/>
                <w:iCs/>
                <w:sz w:val="16"/>
                <w:szCs w:val="16"/>
              </w:rPr>
            </w:pPr>
            <w:r w:rsidRPr="000D49E6">
              <w:rPr>
                <w:iCs/>
                <w:sz w:val="16"/>
                <w:szCs w:val="16"/>
              </w:rPr>
              <w:t>Control of corruption</w:t>
            </w:r>
          </w:p>
        </w:tc>
        <w:tc>
          <w:tcPr>
            <w:cnfStyle w:val="000100000000" w:firstRow="0" w:lastRow="0" w:firstColumn="0" w:lastColumn="1" w:oddVBand="0" w:evenVBand="0" w:oddHBand="0" w:evenHBand="0" w:firstRowFirstColumn="0" w:firstRowLastColumn="0" w:lastRowFirstColumn="0" w:lastRowLastColumn="0"/>
            <w:tcW w:w="7087" w:type="dxa"/>
          </w:tcPr>
          <w:p w14:paraId="6DC951A8" w14:textId="77777777" w:rsidR="00DE01F1" w:rsidRPr="000D49E6" w:rsidRDefault="00DE01F1" w:rsidP="00926C48">
            <w:pPr>
              <w:rPr>
                <w:b w:val="0"/>
                <w:bCs w:val="0"/>
                <w:sz w:val="16"/>
                <w:szCs w:val="16"/>
              </w:rPr>
            </w:pPr>
            <w:r w:rsidRPr="000D49E6">
              <w:rPr>
                <w:b w:val="0"/>
                <w:sz w:val="16"/>
                <w:szCs w:val="16"/>
              </w:rPr>
              <w:t>Perceived control of corruption, normally distributed for country ranking.</w:t>
            </w:r>
          </w:p>
        </w:tc>
      </w:tr>
      <w:tr w:rsidR="00DE01F1" w:rsidRPr="00926C48" w14:paraId="4C5A06F7" w14:textId="77777777" w:rsidTr="00DE01F1">
        <w:tc>
          <w:tcPr>
            <w:cnfStyle w:val="001000000000" w:firstRow="0" w:lastRow="0" w:firstColumn="1" w:lastColumn="0" w:oddVBand="0" w:evenVBand="0" w:oddHBand="0" w:evenHBand="0" w:firstRowFirstColumn="0" w:firstRowLastColumn="0" w:lastRowFirstColumn="0" w:lastRowLastColumn="0"/>
            <w:tcW w:w="2235" w:type="dxa"/>
          </w:tcPr>
          <w:p w14:paraId="61DC6B72" w14:textId="77777777" w:rsidR="00DE01F1" w:rsidRPr="000D49E6" w:rsidRDefault="00DE01F1" w:rsidP="00926C48">
            <w:pPr>
              <w:rPr>
                <w:b w:val="0"/>
                <w:bCs w:val="0"/>
                <w:iCs/>
                <w:sz w:val="16"/>
                <w:szCs w:val="16"/>
              </w:rPr>
            </w:pPr>
            <w:r w:rsidRPr="000D49E6">
              <w:rPr>
                <w:iCs/>
                <w:sz w:val="16"/>
                <w:szCs w:val="16"/>
              </w:rPr>
              <w:t>Dyear</w:t>
            </w:r>
          </w:p>
        </w:tc>
        <w:tc>
          <w:tcPr>
            <w:cnfStyle w:val="000100000000" w:firstRow="0" w:lastRow="0" w:firstColumn="0" w:lastColumn="1" w:oddVBand="0" w:evenVBand="0" w:oddHBand="0" w:evenHBand="0" w:firstRowFirstColumn="0" w:firstRowLastColumn="0" w:lastRowFirstColumn="0" w:lastRowLastColumn="0"/>
            <w:tcW w:w="7087" w:type="dxa"/>
          </w:tcPr>
          <w:p w14:paraId="6012CD47" w14:textId="77777777" w:rsidR="00DE01F1" w:rsidRPr="000D49E6" w:rsidRDefault="00DE01F1" w:rsidP="00926C48">
            <w:pPr>
              <w:rPr>
                <w:b w:val="0"/>
                <w:bCs w:val="0"/>
                <w:sz w:val="16"/>
                <w:szCs w:val="16"/>
              </w:rPr>
            </w:pPr>
            <w:r w:rsidRPr="000D49E6">
              <w:rPr>
                <w:b w:val="0"/>
                <w:sz w:val="16"/>
                <w:szCs w:val="16"/>
              </w:rPr>
              <w:t>Dummy equal to 1 for all years except, 2007.</w:t>
            </w:r>
          </w:p>
        </w:tc>
      </w:tr>
      <w:tr w:rsidR="00DE01F1" w:rsidRPr="00926C48" w14:paraId="4B1FE8F8" w14:textId="77777777" w:rsidTr="00DE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4CA1A55" w14:textId="77777777" w:rsidR="00DE01F1" w:rsidRPr="000D49E6" w:rsidRDefault="00DE01F1" w:rsidP="00926C48">
            <w:pPr>
              <w:rPr>
                <w:b w:val="0"/>
                <w:bCs w:val="0"/>
                <w:iCs/>
                <w:sz w:val="16"/>
                <w:szCs w:val="16"/>
              </w:rPr>
            </w:pPr>
            <w:r w:rsidRPr="000D49E6">
              <w:rPr>
                <w:iCs/>
                <w:sz w:val="16"/>
                <w:szCs w:val="16"/>
              </w:rPr>
              <w:t>Dregion</w:t>
            </w:r>
          </w:p>
        </w:tc>
        <w:tc>
          <w:tcPr>
            <w:cnfStyle w:val="000100000000" w:firstRow="0" w:lastRow="0" w:firstColumn="0" w:lastColumn="1" w:oddVBand="0" w:evenVBand="0" w:oddHBand="0" w:evenHBand="0" w:firstRowFirstColumn="0" w:firstRowLastColumn="0" w:lastRowFirstColumn="0" w:lastRowLastColumn="0"/>
            <w:tcW w:w="7087" w:type="dxa"/>
          </w:tcPr>
          <w:p w14:paraId="4860F83C" w14:textId="77777777" w:rsidR="00DE01F1" w:rsidRPr="000D49E6" w:rsidRDefault="00DE01F1" w:rsidP="00926C48">
            <w:pPr>
              <w:rPr>
                <w:b w:val="0"/>
                <w:bCs w:val="0"/>
                <w:sz w:val="16"/>
                <w:szCs w:val="16"/>
              </w:rPr>
            </w:pPr>
            <w:r w:rsidRPr="000D49E6">
              <w:rPr>
                <w:b w:val="0"/>
                <w:sz w:val="16"/>
                <w:szCs w:val="16"/>
              </w:rPr>
              <w:t>Dummy equal to 1 for all regions, except Africa.</w:t>
            </w:r>
          </w:p>
        </w:tc>
      </w:tr>
      <w:tr w:rsidR="00DE01F1" w:rsidRPr="00926C48" w14:paraId="42D55FBD" w14:textId="77777777" w:rsidTr="00DE01F1">
        <w:tc>
          <w:tcPr>
            <w:cnfStyle w:val="001000000000" w:firstRow="0" w:lastRow="0" w:firstColumn="1" w:lastColumn="0" w:oddVBand="0" w:evenVBand="0" w:oddHBand="0" w:evenHBand="0" w:firstRowFirstColumn="0" w:firstRowLastColumn="0" w:lastRowFirstColumn="0" w:lastRowLastColumn="0"/>
            <w:tcW w:w="2235" w:type="dxa"/>
          </w:tcPr>
          <w:p w14:paraId="22393D66" w14:textId="77777777" w:rsidR="00DE01F1" w:rsidRPr="000D49E6" w:rsidRDefault="00DE01F1" w:rsidP="00926C48">
            <w:pPr>
              <w:rPr>
                <w:b w:val="0"/>
                <w:bCs w:val="0"/>
                <w:iCs/>
                <w:sz w:val="16"/>
                <w:szCs w:val="16"/>
              </w:rPr>
            </w:pPr>
            <w:r w:rsidRPr="000D49E6">
              <w:rPr>
                <w:iCs/>
                <w:sz w:val="16"/>
                <w:szCs w:val="16"/>
              </w:rPr>
              <w:t>Dproduct</w:t>
            </w:r>
          </w:p>
        </w:tc>
        <w:tc>
          <w:tcPr>
            <w:cnfStyle w:val="000100000000" w:firstRow="0" w:lastRow="0" w:firstColumn="0" w:lastColumn="1" w:oddVBand="0" w:evenVBand="0" w:oddHBand="0" w:evenHBand="0" w:firstRowFirstColumn="0" w:firstRowLastColumn="0" w:lastRowFirstColumn="0" w:lastRowLastColumn="0"/>
            <w:tcW w:w="7087" w:type="dxa"/>
          </w:tcPr>
          <w:p w14:paraId="08F53A97" w14:textId="77777777" w:rsidR="00DE01F1" w:rsidRPr="000D49E6" w:rsidRDefault="00DE01F1" w:rsidP="00926C48">
            <w:pPr>
              <w:rPr>
                <w:b w:val="0"/>
                <w:bCs w:val="0"/>
                <w:sz w:val="16"/>
                <w:szCs w:val="16"/>
              </w:rPr>
            </w:pPr>
            <w:r w:rsidRPr="000D49E6">
              <w:rPr>
                <w:b w:val="0"/>
                <w:sz w:val="16"/>
                <w:szCs w:val="16"/>
              </w:rPr>
              <w:t>Dummy equal to 1 for all products, except fresh fillets of whitefish.</w:t>
            </w:r>
          </w:p>
        </w:tc>
      </w:tr>
      <w:tr w:rsidR="00DE01F1" w:rsidRPr="00926C48" w14:paraId="0E1E116C" w14:textId="77777777" w:rsidTr="00DE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EC6A7EF" w14:textId="77777777" w:rsidR="00DE01F1" w:rsidRPr="000D49E6" w:rsidRDefault="00DE01F1" w:rsidP="00926C48">
            <w:pPr>
              <w:rPr>
                <w:b w:val="0"/>
                <w:bCs w:val="0"/>
                <w:iCs/>
                <w:sz w:val="16"/>
                <w:szCs w:val="16"/>
              </w:rPr>
            </w:pPr>
            <w:r w:rsidRPr="000D49E6">
              <w:rPr>
                <w:iCs/>
                <w:sz w:val="16"/>
                <w:szCs w:val="16"/>
              </w:rPr>
              <w:t>Dfirm</w:t>
            </w:r>
          </w:p>
        </w:tc>
        <w:tc>
          <w:tcPr>
            <w:cnfStyle w:val="000100000000" w:firstRow="0" w:lastRow="0" w:firstColumn="0" w:lastColumn="1" w:oddVBand="0" w:evenVBand="0" w:oddHBand="0" w:evenHBand="0" w:firstRowFirstColumn="0" w:firstRowLastColumn="0" w:lastRowFirstColumn="0" w:lastRowLastColumn="0"/>
            <w:tcW w:w="7087" w:type="dxa"/>
          </w:tcPr>
          <w:p w14:paraId="7625403B" w14:textId="77777777" w:rsidR="00DE01F1" w:rsidRPr="000D49E6" w:rsidRDefault="00DE01F1" w:rsidP="00926C48">
            <w:pPr>
              <w:rPr>
                <w:b w:val="0"/>
                <w:bCs w:val="0"/>
                <w:sz w:val="16"/>
                <w:szCs w:val="16"/>
              </w:rPr>
            </w:pPr>
            <w:r w:rsidRPr="000D49E6">
              <w:rPr>
                <w:b w:val="0"/>
                <w:sz w:val="16"/>
                <w:szCs w:val="16"/>
              </w:rPr>
              <w:t>Dummy equal to 1 for all firms, except one.</w:t>
            </w:r>
          </w:p>
        </w:tc>
      </w:tr>
      <w:tr w:rsidR="00DE01F1" w:rsidRPr="00926C48" w14:paraId="2CD608F5" w14:textId="77777777" w:rsidTr="00DE01F1">
        <w:tc>
          <w:tcPr>
            <w:cnfStyle w:val="001000000000" w:firstRow="0" w:lastRow="0" w:firstColumn="1" w:lastColumn="0" w:oddVBand="0" w:evenVBand="0" w:oddHBand="0" w:evenHBand="0" w:firstRowFirstColumn="0" w:firstRowLastColumn="0" w:lastRowFirstColumn="0" w:lastRowLastColumn="0"/>
            <w:tcW w:w="2235" w:type="dxa"/>
          </w:tcPr>
          <w:p w14:paraId="328F049F" w14:textId="77777777" w:rsidR="00DE01F1" w:rsidRPr="000D49E6" w:rsidRDefault="00DE01F1" w:rsidP="00926C48">
            <w:pPr>
              <w:rPr>
                <w:b w:val="0"/>
                <w:bCs w:val="0"/>
                <w:iCs/>
                <w:sz w:val="16"/>
                <w:szCs w:val="16"/>
              </w:rPr>
            </w:pPr>
            <w:r w:rsidRPr="000D49E6">
              <w:rPr>
                <w:iCs/>
                <w:sz w:val="16"/>
                <w:szCs w:val="16"/>
              </w:rPr>
              <w:t xml:space="preserve">Dyearproduct </w:t>
            </w:r>
          </w:p>
        </w:tc>
        <w:tc>
          <w:tcPr>
            <w:cnfStyle w:val="000100000000" w:firstRow="0" w:lastRow="0" w:firstColumn="0" w:lastColumn="1" w:oddVBand="0" w:evenVBand="0" w:oddHBand="0" w:evenHBand="0" w:firstRowFirstColumn="0" w:firstRowLastColumn="0" w:lastRowFirstColumn="0" w:lastRowLastColumn="0"/>
            <w:tcW w:w="7087" w:type="dxa"/>
          </w:tcPr>
          <w:p w14:paraId="33B11DEE" w14:textId="77777777" w:rsidR="00DE01F1" w:rsidRPr="000D49E6" w:rsidRDefault="00DE01F1" w:rsidP="00926C48">
            <w:pPr>
              <w:rPr>
                <w:b w:val="0"/>
                <w:bCs w:val="0"/>
                <w:sz w:val="16"/>
                <w:szCs w:val="16"/>
              </w:rPr>
            </w:pPr>
            <w:r w:rsidRPr="000D49E6">
              <w:rPr>
                <w:b w:val="0"/>
                <w:sz w:val="16"/>
                <w:szCs w:val="16"/>
              </w:rPr>
              <w:t>Dummy equal to one for all year - product combinations, except fresh fillets of whitefish in 2007.</w:t>
            </w:r>
          </w:p>
        </w:tc>
      </w:tr>
      <w:tr w:rsidR="00DE01F1" w:rsidRPr="00926C48" w14:paraId="43EC7A58" w14:textId="77777777" w:rsidTr="00DE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A225C26" w14:textId="77777777" w:rsidR="00DE01F1" w:rsidRPr="000D49E6" w:rsidRDefault="00DE01F1" w:rsidP="00926C48">
            <w:pPr>
              <w:rPr>
                <w:b w:val="0"/>
                <w:bCs w:val="0"/>
                <w:iCs/>
                <w:sz w:val="16"/>
                <w:szCs w:val="16"/>
              </w:rPr>
            </w:pPr>
            <w:r w:rsidRPr="000D49E6">
              <w:rPr>
                <w:iCs/>
                <w:sz w:val="16"/>
                <w:szCs w:val="16"/>
              </w:rPr>
              <w:t>DUSA</w:t>
            </w:r>
          </w:p>
        </w:tc>
        <w:tc>
          <w:tcPr>
            <w:cnfStyle w:val="000100000000" w:firstRow="0" w:lastRow="0" w:firstColumn="0" w:lastColumn="1" w:oddVBand="0" w:evenVBand="0" w:oddHBand="0" w:evenHBand="0" w:firstRowFirstColumn="0" w:firstRowLastColumn="0" w:lastRowFirstColumn="0" w:lastRowLastColumn="0"/>
            <w:tcW w:w="7087" w:type="dxa"/>
          </w:tcPr>
          <w:p w14:paraId="0335D9AD" w14:textId="77777777" w:rsidR="00DE01F1" w:rsidRPr="000D49E6" w:rsidRDefault="00DE01F1" w:rsidP="00926C48">
            <w:pPr>
              <w:rPr>
                <w:b w:val="0"/>
                <w:bCs w:val="0"/>
                <w:sz w:val="16"/>
                <w:szCs w:val="16"/>
              </w:rPr>
            </w:pPr>
            <w:r w:rsidRPr="000D49E6">
              <w:rPr>
                <w:b w:val="0"/>
                <w:sz w:val="16"/>
                <w:szCs w:val="16"/>
              </w:rPr>
              <w:t>Dummy equal to 1 for USA.</w:t>
            </w:r>
          </w:p>
        </w:tc>
      </w:tr>
      <w:tr w:rsidR="00DE01F1" w:rsidRPr="00926C48" w14:paraId="5D48D41A" w14:textId="77777777" w:rsidTr="00DE01F1">
        <w:tc>
          <w:tcPr>
            <w:cnfStyle w:val="001000000000" w:firstRow="0" w:lastRow="0" w:firstColumn="1" w:lastColumn="0" w:oddVBand="0" w:evenVBand="0" w:oddHBand="0" w:evenHBand="0" w:firstRowFirstColumn="0" w:firstRowLastColumn="0" w:lastRowFirstColumn="0" w:lastRowLastColumn="0"/>
            <w:tcW w:w="2235" w:type="dxa"/>
          </w:tcPr>
          <w:p w14:paraId="621E5A29" w14:textId="77777777" w:rsidR="00DE01F1" w:rsidRPr="000D49E6" w:rsidRDefault="00DE01F1" w:rsidP="00926C48">
            <w:pPr>
              <w:rPr>
                <w:b w:val="0"/>
                <w:bCs w:val="0"/>
                <w:iCs/>
                <w:sz w:val="16"/>
                <w:szCs w:val="16"/>
              </w:rPr>
            </w:pPr>
            <w:r w:rsidRPr="000D49E6">
              <w:rPr>
                <w:iCs/>
                <w:sz w:val="16"/>
                <w:szCs w:val="16"/>
              </w:rPr>
              <w:t>DEU</w:t>
            </w:r>
          </w:p>
        </w:tc>
        <w:tc>
          <w:tcPr>
            <w:cnfStyle w:val="000100000000" w:firstRow="0" w:lastRow="0" w:firstColumn="0" w:lastColumn="1" w:oddVBand="0" w:evenVBand="0" w:oddHBand="0" w:evenHBand="0" w:firstRowFirstColumn="0" w:firstRowLastColumn="0" w:lastRowFirstColumn="0" w:lastRowLastColumn="0"/>
            <w:tcW w:w="7087" w:type="dxa"/>
          </w:tcPr>
          <w:p w14:paraId="4175BFB8" w14:textId="77777777" w:rsidR="00DE01F1" w:rsidRPr="000D49E6" w:rsidRDefault="00DE01F1" w:rsidP="00926C48">
            <w:pPr>
              <w:rPr>
                <w:b w:val="0"/>
                <w:bCs w:val="0"/>
                <w:sz w:val="16"/>
                <w:szCs w:val="16"/>
              </w:rPr>
            </w:pPr>
            <w:r w:rsidRPr="000D49E6">
              <w:rPr>
                <w:b w:val="0"/>
                <w:sz w:val="16"/>
                <w:szCs w:val="16"/>
              </w:rPr>
              <w:t>Dummy equal to 1 for EU member countries.</w:t>
            </w:r>
          </w:p>
        </w:tc>
      </w:tr>
      <w:tr w:rsidR="00DE01F1" w:rsidRPr="00926C48" w14:paraId="2EAD7DFC" w14:textId="77777777" w:rsidTr="00835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tcBorders>
          </w:tcPr>
          <w:p w14:paraId="4DFDD69E" w14:textId="77777777" w:rsidR="00DE01F1" w:rsidRPr="000D49E6" w:rsidRDefault="00DE01F1" w:rsidP="00926C48">
            <w:pPr>
              <w:rPr>
                <w:b w:val="0"/>
                <w:bCs w:val="0"/>
                <w:iCs/>
                <w:sz w:val="16"/>
                <w:szCs w:val="16"/>
              </w:rPr>
            </w:pPr>
            <w:r w:rsidRPr="000D49E6">
              <w:rPr>
                <w:iCs/>
                <w:sz w:val="16"/>
                <w:szCs w:val="16"/>
              </w:rPr>
              <w:t>DFTA</w:t>
            </w:r>
          </w:p>
        </w:tc>
        <w:tc>
          <w:tcPr>
            <w:cnfStyle w:val="000100000000" w:firstRow="0" w:lastRow="0" w:firstColumn="0" w:lastColumn="1" w:oddVBand="0" w:evenVBand="0" w:oddHBand="0" w:evenHBand="0" w:firstRowFirstColumn="0" w:firstRowLastColumn="0" w:lastRowFirstColumn="0" w:lastRowLastColumn="0"/>
            <w:tcW w:w="7087" w:type="dxa"/>
            <w:tcBorders>
              <w:bottom w:val="single" w:sz="4" w:space="0" w:color="auto"/>
            </w:tcBorders>
          </w:tcPr>
          <w:p w14:paraId="1E1F37D4" w14:textId="77777777" w:rsidR="00DE01F1" w:rsidRPr="000D49E6" w:rsidRDefault="00DE01F1" w:rsidP="00926C48">
            <w:pPr>
              <w:rPr>
                <w:b w:val="0"/>
                <w:bCs w:val="0"/>
                <w:sz w:val="16"/>
                <w:szCs w:val="16"/>
              </w:rPr>
            </w:pPr>
            <w:r w:rsidRPr="000D49E6">
              <w:rPr>
                <w:b w:val="0"/>
                <w:sz w:val="16"/>
                <w:szCs w:val="16"/>
              </w:rPr>
              <w:t xml:space="preserve">Dummy equal to 1 for countries with which Norway has free trade agreements. </w:t>
            </w:r>
          </w:p>
        </w:tc>
      </w:tr>
      <w:tr w:rsidR="00DE01F1" w:rsidRPr="00926C48" w14:paraId="2860C973" w14:textId="77777777" w:rsidTr="00835D27">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tcBorders>
          </w:tcPr>
          <w:p w14:paraId="50C6E857" w14:textId="77777777" w:rsidR="00DE01F1" w:rsidRPr="000D49E6" w:rsidRDefault="00DE01F1" w:rsidP="00926C48">
            <w:pPr>
              <w:rPr>
                <w:b w:val="0"/>
                <w:bCs w:val="0"/>
                <w:iCs/>
                <w:sz w:val="16"/>
                <w:szCs w:val="16"/>
              </w:rPr>
            </w:pPr>
            <w:r w:rsidRPr="000D49E6">
              <w:rPr>
                <w:iCs/>
                <w:sz w:val="16"/>
                <w:szCs w:val="16"/>
              </w:rPr>
              <w:t>DEEA</w:t>
            </w:r>
          </w:p>
        </w:tc>
        <w:tc>
          <w:tcPr>
            <w:cnfStyle w:val="000100000000" w:firstRow="0" w:lastRow="0" w:firstColumn="0" w:lastColumn="1" w:oddVBand="0" w:evenVBand="0" w:oddHBand="0" w:evenHBand="0" w:firstRowFirstColumn="0" w:firstRowLastColumn="0" w:lastRowFirstColumn="0" w:lastRowLastColumn="0"/>
            <w:tcW w:w="7087" w:type="dxa"/>
            <w:tcBorders>
              <w:bottom w:val="single" w:sz="4" w:space="0" w:color="auto"/>
            </w:tcBorders>
          </w:tcPr>
          <w:p w14:paraId="79CC297E" w14:textId="77777777" w:rsidR="00DE01F1" w:rsidRPr="000D49E6" w:rsidRDefault="00DE01F1" w:rsidP="00926C48">
            <w:pPr>
              <w:rPr>
                <w:b w:val="0"/>
                <w:bCs w:val="0"/>
                <w:sz w:val="16"/>
                <w:szCs w:val="16"/>
              </w:rPr>
            </w:pPr>
            <w:r w:rsidRPr="000D49E6">
              <w:rPr>
                <w:b w:val="0"/>
                <w:sz w:val="16"/>
                <w:szCs w:val="16"/>
              </w:rPr>
              <w:t>Dummy equal to 1 for EFTA countries.</w:t>
            </w:r>
          </w:p>
        </w:tc>
      </w:tr>
      <w:tr w:rsidR="00DE01F1" w:rsidRPr="00926C48" w14:paraId="6068C52C" w14:textId="77777777" w:rsidTr="00835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241D123A" w14:textId="77777777" w:rsidR="00DE01F1" w:rsidRPr="000D49E6" w:rsidRDefault="00DE01F1" w:rsidP="00926C48">
            <w:pPr>
              <w:rPr>
                <w:b w:val="0"/>
                <w:bCs w:val="0"/>
                <w:iCs/>
                <w:sz w:val="16"/>
                <w:szCs w:val="16"/>
              </w:rPr>
            </w:pPr>
            <w:r w:rsidRPr="000D49E6">
              <w:rPr>
                <w:iCs/>
                <w:sz w:val="16"/>
                <w:szCs w:val="16"/>
              </w:rPr>
              <w:t>DFTAEEA04</w:t>
            </w:r>
          </w:p>
        </w:tc>
        <w:tc>
          <w:tcPr>
            <w:cnfStyle w:val="000100000000" w:firstRow="0" w:lastRow="0" w:firstColumn="0" w:lastColumn="1" w:oddVBand="0" w:evenVBand="0" w:oddHBand="0" w:evenHBand="0" w:firstRowFirstColumn="0" w:firstRowLastColumn="0" w:lastRowFirstColumn="0" w:lastRowLastColumn="0"/>
            <w:tcW w:w="7087" w:type="dxa"/>
            <w:tcBorders>
              <w:top w:val="single" w:sz="4" w:space="0" w:color="auto"/>
              <w:left w:val="single" w:sz="4" w:space="0" w:color="auto"/>
              <w:bottom w:val="single" w:sz="4" w:space="0" w:color="auto"/>
              <w:right w:val="single" w:sz="4" w:space="0" w:color="auto"/>
            </w:tcBorders>
          </w:tcPr>
          <w:p w14:paraId="0A50FF8F" w14:textId="77777777" w:rsidR="00DE01F1" w:rsidRPr="000D49E6" w:rsidRDefault="00DE01F1" w:rsidP="00926C48">
            <w:pPr>
              <w:rPr>
                <w:b w:val="0"/>
                <w:bCs w:val="0"/>
                <w:sz w:val="16"/>
                <w:szCs w:val="16"/>
              </w:rPr>
            </w:pPr>
            <w:r w:rsidRPr="000D49E6">
              <w:rPr>
                <w:b w:val="0"/>
                <w:sz w:val="16"/>
                <w:szCs w:val="16"/>
              </w:rPr>
              <w:t>Dummy for new EU member countries in 2004 with which Norway previously had free trade agreements.</w:t>
            </w:r>
          </w:p>
        </w:tc>
      </w:tr>
      <w:tr w:rsidR="00C10EEC" w:rsidRPr="00926C48" w14:paraId="34805BC2" w14:textId="77777777" w:rsidTr="00835D2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2E6119FA" w14:textId="77777777" w:rsidR="00C10EEC" w:rsidRPr="00C10EEC" w:rsidRDefault="00C10EEC" w:rsidP="00926C48">
            <w:pPr>
              <w:rPr>
                <w:iCs/>
                <w:sz w:val="16"/>
                <w:szCs w:val="16"/>
              </w:rPr>
            </w:pPr>
            <w:r w:rsidRPr="00C10EEC">
              <w:rPr>
                <w:iCs/>
                <w:sz w:val="16"/>
                <w:szCs w:val="16"/>
              </w:rPr>
              <w:t>DFTAEEA07</w:t>
            </w:r>
          </w:p>
        </w:tc>
        <w:tc>
          <w:tcPr>
            <w:cnfStyle w:val="000100000000" w:firstRow="0" w:lastRow="0" w:firstColumn="0" w:lastColumn="1" w:oddVBand="0" w:evenVBand="0" w:oddHBand="0" w:evenHBand="0" w:firstRowFirstColumn="0" w:firstRowLastColumn="0" w:lastRowFirstColumn="0" w:lastRowLastColumn="0"/>
            <w:tcW w:w="7087" w:type="dxa"/>
            <w:tcBorders>
              <w:top w:val="single" w:sz="4" w:space="0" w:color="auto"/>
              <w:left w:val="single" w:sz="4" w:space="0" w:color="auto"/>
              <w:bottom w:val="single" w:sz="4" w:space="0" w:color="auto"/>
              <w:right w:val="single" w:sz="4" w:space="0" w:color="auto"/>
            </w:tcBorders>
          </w:tcPr>
          <w:p w14:paraId="5E2E625C" w14:textId="77777777" w:rsidR="00C10EEC" w:rsidRPr="000D49E6" w:rsidRDefault="00C10EEC" w:rsidP="00926C48">
            <w:pPr>
              <w:rPr>
                <w:sz w:val="16"/>
                <w:szCs w:val="16"/>
              </w:rPr>
            </w:pPr>
            <w:r w:rsidRPr="000D49E6">
              <w:rPr>
                <w:b w:val="0"/>
                <w:sz w:val="16"/>
                <w:szCs w:val="16"/>
              </w:rPr>
              <w:t>Dummy for new EU member countries in 2007 with which Norway previously had free trade agreements.</w:t>
            </w:r>
          </w:p>
        </w:tc>
      </w:tr>
    </w:tbl>
    <w:p w14:paraId="3B4CF060" w14:textId="77777777" w:rsidR="00722421" w:rsidRPr="0089090D" w:rsidRDefault="00431806" w:rsidP="00431806">
      <w:pPr>
        <w:pStyle w:val="Footnote"/>
      </w:pPr>
      <w:r w:rsidRPr="0089090D">
        <w:t>Note: values are in millions NOK (learning and spillover variables) or 1</w:t>
      </w:r>
      <w:r w:rsidR="00F35ECD">
        <w:t>,</w:t>
      </w:r>
      <w:r w:rsidRPr="0089090D">
        <w:t>000</w:t>
      </w:r>
      <w:r w:rsidR="004A37C1">
        <w:t xml:space="preserve"> NOK</w:t>
      </w:r>
      <w:r w:rsidRPr="0089090D">
        <w:t xml:space="preserve"> (other variables)</w:t>
      </w:r>
      <w:r w:rsidR="004A37C1">
        <w:t>.</w:t>
      </w:r>
      <w:r w:rsidR="00897783">
        <w:t xml:space="preserve"> </w:t>
      </w:r>
      <w:r w:rsidR="00897783" w:rsidRPr="00897783">
        <w:t xml:space="preserve">Learning and spillover variables are interacted with </w:t>
      </w:r>
      <w:r w:rsidR="00897783" w:rsidRPr="00897783">
        <w:rPr>
          <w:i/>
        </w:rPr>
        <w:t>market export status</w:t>
      </w:r>
      <w:r w:rsidR="00897783" w:rsidRPr="00897783">
        <w:t xml:space="preserve"> and</w:t>
      </w:r>
      <w:r w:rsidR="00F35ECD">
        <w:t xml:space="preserve"> (</w:t>
      </w:r>
      <w:r w:rsidR="00897783" w:rsidRPr="00897783">
        <w:t xml:space="preserve">1- </w:t>
      </w:r>
      <w:r w:rsidR="00897783" w:rsidRPr="00897783">
        <w:rPr>
          <w:i/>
        </w:rPr>
        <w:t>market export status</w:t>
      </w:r>
      <w:r w:rsidR="00897783" w:rsidRPr="00897783">
        <w:t>)</w:t>
      </w:r>
      <w:r w:rsidR="00897783">
        <w:t>.</w:t>
      </w:r>
    </w:p>
    <w:p w14:paraId="11AE76FB" w14:textId="77777777" w:rsidR="00431806" w:rsidRPr="0089090D" w:rsidRDefault="00431806" w:rsidP="00431806">
      <w:pPr>
        <w:pStyle w:val="Footnote"/>
      </w:pPr>
      <w:r w:rsidRPr="0089090D">
        <w:rPr>
          <w:vertAlign w:val="superscript"/>
        </w:rPr>
        <w:t>1</w:t>
      </w:r>
      <w:r w:rsidRPr="0089090D">
        <w:t xml:space="preserve"> Include all 25 product groups, not just the 18 groups included in the sample</w:t>
      </w:r>
    </w:p>
    <w:p w14:paraId="6D17486F" w14:textId="77777777" w:rsidR="00431806" w:rsidRPr="00F93CBE" w:rsidRDefault="00431806" w:rsidP="00431806">
      <w:pPr>
        <w:pStyle w:val="Footnote"/>
      </w:pPr>
      <w:r w:rsidRPr="0089090D">
        <w:rPr>
          <w:vertAlign w:val="superscript"/>
        </w:rPr>
        <w:t>2</w:t>
      </w:r>
      <w:r w:rsidRPr="0089090D">
        <w:t xml:space="preserve"> Include all countries in the data, not just sample coun</w:t>
      </w:r>
      <w:r w:rsidRPr="00F93CBE">
        <w:t>tries</w:t>
      </w:r>
    </w:p>
    <w:p w14:paraId="3142AE94" w14:textId="77777777" w:rsidR="00431806" w:rsidRDefault="00431806" w:rsidP="00431806">
      <w:pPr>
        <w:pStyle w:val="Footnote"/>
      </w:pPr>
      <w:r w:rsidRPr="00F93CBE">
        <w:rPr>
          <w:vertAlign w:val="superscript"/>
        </w:rPr>
        <w:t>3</w:t>
      </w:r>
      <w:r w:rsidRPr="00F93CBE">
        <w:t xml:space="preserve"> Include all firms in the data, not just sample firms</w:t>
      </w:r>
    </w:p>
    <w:p w14:paraId="66303F1A" w14:textId="77777777" w:rsidR="004A37C1" w:rsidRPr="0089090D" w:rsidRDefault="004A37C1" w:rsidP="00431806">
      <w:pPr>
        <w:pStyle w:val="Footnote"/>
      </w:pPr>
    </w:p>
    <w:p w14:paraId="4A55A063" w14:textId="754CB33F" w:rsidR="00C5512F" w:rsidRDefault="00FB2FC8" w:rsidP="00CF072A">
      <w:pPr>
        <w:pStyle w:val="NoSpacing"/>
        <w:spacing w:line="480" w:lineRule="auto"/>
        <w:rPr>
          <w:color w:val="000000"/>
          <w:sz w:val="22"/>
          <w:szCs w:val="22"/>
          <w:lang w:eastAsia="nb-NO"/>
        </w:rPr>
      </w:pPr>
      <w:r w:rsidRPr="00630D2A">
        <w:rPr>
          <w:b/>
          <w:bCs/>
          <w:iCs/>
          <w:sz w:val="22"/>
          <w:szCs w:val="22"/>
        </w:rPr>
        <w:lastRenderedPageBreak/>
        <w:t>Acknowledgements:</w:t>
      </w:r>
      <w:r w:rsidRPr="00630D2A">
        <w:rPr>
          <w:sz w:val="22"/>
          <w:szCs w:val="22"/>
        </w:rPr>
        <w:t xml:space="preserve"> </w:t>
      </w:r>
      <w:r w:rsidR="00C10EEC">
        <w:rPr>
          <w:sz w:val="22"/>
          <w:szCs w:val="22"/>
        </w:rPr>
        <w:t>We are gr</w:t>
      </w:r>
      <w:r w:rsidR="0025248E">
        <w:rPr>
          <w:sz w:val="22"/>
          <w:szCs w:val="22"/>
        </w:rPr>
        <w:t>at</w:t>
      </w:r>
      <w:r w:rsidR="00C10EEC">
        <w:rPr>
          <w:sz w:val="22"/>
          <w:szCs w:val="22"/>
        </w:rPr>
        <w:t>e</w:t>
      </w:r>
      <w:r w:rsidR="0025248E">
        <w:rPr>
          <w:sz w:val="22"/>
          <w:szCs w:val="22"/>
        </w:rPr>
        <w:t>ful for referee comments</w:t>
      </w:r>
      <w:r w:rsidR="00C10EEC">
        <w:rPr>
          <w:sz w:val="22"/>
          <w:szCs w:val="22"/>
        </w:rPr>
        <w:t xml:space="preserve">. For comments and suggestions we also wish to thank </w:t>
      </w:r>
      <w:r w:rsidR="006E701A" w:rsidRPr="00630D2A">
        <w:rPr>
          <w:sz w:val="22"/>
          <w:szCs w:val="22"/>
        </w:rPr>
        <w:t>Ragnhild Balsvik</w:t>
      </w:r>
      <w:r w:rsidR="0071402A" w:rsidRPr="00630D2A">
        <w:rPr>
          <w:sz w:val="22"/>
          <w:szCs w:val="22"/>
        </w:rPr>
        <w:t>, Arne Melchior,</w:t>
      </w:r>
      <w:r w:rsidR="006E701A" w:rsidRPr="00630D2A">
        <w:rPr>
          <w:sz w:val="22"/>
          <w:szCs w:val="22"/>
        </w:rPr>
        <w:t xml:space="preserve"> </w:t>
      </w:r>
      <w:r w:rsidRPr="00630D2A">
        <w:rPr>
          <w:sz w:val="22"/>
          <w:szCs w:val="22"/>
        </w:rPr>
        <w:t>Andreas Moxne</w:t>
      </w:r>
      <w:r w:rsidR="00A42B2E" w:rsidRPr="00630D2A">
        <w:rPr>
          <w:sz w:val="22"/>
          <w:szCs w:val="22"/>
        </w:rPr>
        <w:t xml:space="preserve">s, Karen Helene Ulltveit-Moe, </w:t>
      </w:r>
      <w:r w:rsidRPr="00630D2A">
        <w:rPr>
          <w:sz w:val="22"/>
          <w:szCs w:val="22"/>
        </w:rPr>
        <w:t>Fulvio Castellacci, Steinar Holden, Espen R. Moen, Kjell Erik Lommerud, Leo Andreas Grünfelt, Francesca Sanna-Randaccio, Jan I. Haaland, Kjell Gunnar Salvanes and seminar participants at the</w:t>
      </w:r>
      <w:r w:rsidR="0025248E">
        <w:rPr>
          <w:sz w:val="22"/>
          <w:szCs w:val="22"/>
        </w:rPr>
        <w:t xml:space="preserve"> international trade workshop series, UC Berkeley, 2015</w:t>
      </w:r>
      <w:r w:rsidR="005C5CA8">
        <w:rPr>
          <w:sz w:val="22"/>
          <w:szCs w:val="22"/>
        </w:rPr>
        <w:t>;</w:t>
      </w:r>
      <w:r w:rsidR="0025248E">
        <w:rPr>
          <w:sz w:val="22"/>
          <w:szCs w:val="22"/>
        </w:rPr>
        <w:t xml:space="preserve"> </w:t>
      </w:r>
      <w:r w:rsidR="00E73915" w:rsidRPr="00630D2A">
        <w:rPr>
          <w:sz w:val="22"/>
          <w:szCs w:val="22"/>
        </w:rPr>
        <w:t xml:space="preserve"> EEA annual meeting, </w:t>
      </w:r>
      <w:r w:rsidR="00C10EEC" w:rsidRPr="00630D2A">
        <w:rPr>
          <w:sz w:val="22"/>
          <w:szCs w:val="22"/>
        </w:rPr>
        <w:t>Gothenburg</w:t>
      </w:r>
      <w:r w:rsidR="00E73915" w:rsidRPr="00630D2A">
        <w:rPr>
          <w:sz w:val="22"/>
          <w:szCs w:val="22"/>
        </w:rPr>
        <w:t>, 2013</w:t>
      </w:r>
      <w:r w:rsidR="005C5CA8">
        <w:rPr>
          <w:sz w:val="22"/>
          <w:szCs w:val="22"/>
        </w:rPr>
        <w:t>;</w:t>
      </w:r>
      <w:r w:rsidR="00E73915" w:rsidRPr="00630D2A">
        <w:rPr>
          <w:sz w:val="22"/>
          <w:szCs w:val="22"/>
        </w:rPr>
        <w:t xml:space="preserve"> at the ETSG conference, Leuven, 2012</w:t>
      </w:r>
      <w:r w:rsidR="005C5CA8">
        <w:rPr>
          <w:sz w:val="22"/>
          <w:szCs w:val="22"/>
        </w:rPr>
        <w:t>;</w:t>
      </w:r>
      <w:r w:rsidR="00E73915" w:rsidRPr="00630D2A">
        <w:rPr>
          <w:sz w:val="22"/>
          <w:szCs w:val="22"/>
        </w:rPr>
        <w:t xml:space="preserve"> at the</w:t>
      </w:r>
      <w:r w:rsidR="00B930FB" w:rsidRPr="00630D2A">
        <w:rPr>
          <w:sz w:val="22"/>
          <w:szCs w:val="22"/>
        </w:rPr>
        <w:t xml:space="preserve"> </w:t>
      </w:r>
      <w:r w:rsidRPr="00630D2A">
        <w:rPr>
          <w:sz w:val="22"/>
          <w:szCs w:val="22"/>
        </w:rPr>
        <w:t>NOITS seminar, Reykjavik</w:t>
      </w:r>
      <w:r w:rsidR="005C5CA8">
        <w:rPr>
          <w:sz w:val="22"/>
          <w:szCs w:val="22"/>
        </w:rPr>
        <w:t>,</w:t>
      </w:r>
      <w:r w:rsidRPr="00630D2A">
        <w:rPr>
          <w:sz w:val="22"/>
          <w:szCs w:val="22"/>
        </w:rPr>
        <w:t xml:space="preserve"> 2012</w:t>
      </w:r>
      <w:r w:rsidR="005C5CA8">
        <w:rPr>
          <w:sz w:val="22"/>
          <w:szCs w:val="22"/>
        </w:rPr>
        <w:t>;</w:t>
      </w:r>
      <w:r w:rsidRPr="00630D2A">
        <w:rPr>
          <w:sz w:val="22"/>
          <w:szCs w:val="22"/>
        </w:rPr>
        <w:t xml:space="preserve"> at the ESOP centre at Department of Economics, University of Oslo, 2012</w:t>
      </w:r>
      <w:r w:rsidR="005C5CA8">
        <w:rPr>
          <w:sz w:val="22"/>
          <w:szCs w:val="22"/>
        </w:rPr>
        <w:t>;</w:t>
      </w:r>
      <w:r w:rsidRPr="00630D2A">
        <w:rPr>
          <w:sz w:val="22"/>
          <w:szCs w:val="22"/>
        </w:rPr>
        <w:t xml:space="preserve"> at the annual Research Meeting in Economics 2012</w:t>
      </w:r>
      <w:r w:rsidR="005C5CA8">
        <w:rPr>
          <w:sz w:val="22"/>
          <w:szCs w:val="22"/>
        </w:rPr>
        <w:t>;</w:t>
      </w:r>
      <w:r w:rsidRPr="00630D2A">
        <w:rPr>
          <w:sz w:val="22"/>
          <w:szCs w:val="22"/>
        </w:rPr>
        <w:t xml:space="preserve"> Norwegian University of Life Science and at BI – Norwegian Business School, 2011. </w:t>
      </w:r>
      <w:r w:rsidR="0081073A">
        <w:rPr>
          <w:sz w:val="22"/>
          <w:szCs w:val="22"/>
        </w:rPr>
        <w:t>Copyediting</w:t>
      </w:r>
      <w:r w:rsidR="0081073A" w:rsidRPr="00630D2A">
        <w:rPr>
          <w:sz w:val="22"/>
          <w:szCs w:val="22"/>
        </w:rPr>
        <w:t xml:space="preserve"> </w:t>
      </w:r>
      <w:r w:rsidR="00CB3FE8" w:rsidRPr="00630D2A">
        <w:rPr>
          <w:sz w:val="22"/>
          <w:szCs w:val="22"/>
        </w:rPr>
        <w:t xml:space="preserve">by </w:t>
      </w:r>
      <w:r w:rsidR="00527DFE">
        <w:rPr>
          <w:sz w:val="22"/>
          <w:szCs w:val="22"/>
        </w:rPr>
        <w:t xml:space="preserve">Chris Saunders and </w:t>
      </w:r>
      <w:r w:rsidR="00CB3FE8" w:rsidRPr="00630D2A">
        <w:rPr>
          <w:sz w:val="22"/>
          <w:szCs w:val="22"/>
        </w:rPr>
        <w:t xml:space="preserve">Susan Høivik is highly appreciated. </w:t>
      </w:r>
      <w:r w:rsidRPr="00630D2A">
        <w:rPr>
          <w:sz w:val="22"/>
          <w:szCs w:val="22"/>
        </w:rPr>
        <w:t>Research funding was provided by</w:t>
      </w:r>
      <w:r w:rsidR="00D7064D" w:rsidRPr="00630D2A">
        <w:rPr>
          <w:sz w:val="22"/>
          <w:szCs w:val="22"/>
        </w:rPr>
        <w:t xml:space="preserve"> the Research Council of Norway, </w:t>
      </w:r>
      <w:r w:rsidRPr="00630D2A">
        <w:rPr>
          <w:sz w:val="22"/>
          <w:szCs w:val="22"/>
        </w:rPr>
        <w:t>project 139982/ 150 ‘Globalization and Internationalization of the Norwegian Econo</w:t>
      </w:r>
      <w:r w:rsidR="00D7064D" w:rsidRPr="00630D2A">
        <w:rPr>
          <w:sz w:val="22"/>
          <w:szCs w:val="22"/>
        </w:rPr>
        <w:t>my’</w:t>
      </w:r>
      <w:r w:rsidR="00DE49D2">
        <w:rPr>
          <w:sz w:val="22"/>
          <w:szCs w:val="22"/>
        </w:rPr>
        <w:t>;</w:t>
      </w:r>
      <w:r w:rsidR="00CF072A">
        <w:rPr>
          <w:sz w:val="22"/>
          <w:szCs w:val="22"/>
        </w:rPr>
        <w:t xml:space="preserve"> </w:t>
      </w:r>
      <w:r w:rsidR="00CF072A" w:rsidRPr="00CF072A">
        <w:rPr>
          <w:sz w:val="22"/>
          <w:szCs w:val="22"/>
        </w:rPr>
        <w:t xml:space="preserve">project 233836 ‘Traders in the food value chain: Firm size and international food distribution.’ </w:t>
      </w:r>
      <w:r w:rsidR="00D7064D" w:rsidRPr="00630D2A">
        <w:rPr>
          <w:sz w:val="22"/>
          <w:szCs w:val="22"/>
        </w:rPr>
        <w:t>(Medin)</w:t>
      </w:r>
      <w:r w:rsidR="00DE49D2">
        <w:rPr>
          <w:sz w:val="22"/>
          <w:szCs w:val="22"/>
        </w:rPr>
        <w:t>;</w:t>
      </w:r>
      <w:r w:rsidRPr="00630D2A">
        <w:rPr>
          <w:sz w:val="22"/>
          <w:szCs w:val="22"/>
        </w:rPr>
        <w:t xml:space="preserve"> </w:t>
      </w:r>
      <w:r w:rsidR="00D7064D" w:rsidRPr="00630D2A">
        <w:rPr>
          <w:sz w:val="22"/>
          <w:szCs w:val="22"/>
        </w:rPr>
        <w:t xml:space="preserve">and project </w:t>
      </w:r>
      <w:r w:rsidR="00D7064D" w:rsidRPr="00630D2A">
        <w:rPr>
          <w:color w:val="000000"/>
          <w:sz w:val="22"/>
          <w:szCs w:val="22"/>
          <w:lang w:eastAsia="nb-NO"/>
        </w:rPr>
        <w:t xml:space="preserve">183522, ‘R&amp;D, Industry Dynamics, and Public Policy’ (Maurseth). </w:t>
      </w:r>
      <w:r w:rsidR="004318E0">
        <w:rPr>
          <w:color w:val="000000"/>
          <w:sz w:val="22"/>
          <w:szCs w:val="22"/>
          <w:lang w:eastAsia="nb-NO"/>
        </w:rPr>
        <w:t>The authors declare that we have no relevant material financial interests that relate to the re</w:t>
      </w:r>
      <w:r w:rsidR="00C5512F">
        <w:rPr>
          <w:color w:val="000000"/>
          <w:sz w:val="22"/>
          <w:szCs w:val="22"/>
          <w:lang w:eastAsia="nb-NO"/>
        </w:rPr>
        <w:t>search described in this paper.</w:t>
      </w:r>
    </w:p>
    <w:p w14:paraId="51F6CBAF" w14:textId="77777777" w:rsidR="00C5512F" w:rsidRDefault="00C5512F">
      <w:pPr>
        <w:rPr>
          <w:color w:val="000000"/>
          <w:sz w:val="22"/>
          <w:szCs w:val="22"/>
          <w:lang w:eastAsia="nb-NO"/>
        </w:rPr>
      </w:pPr>
      <w:r>
        <w:rPr>
          <w:color w:val="000000"/>
          <w:sz w:val="22"/>
          <w:szCs w:val="22"/>
          <w:lang w:eastAsia="nb-NO"/>
        </w:rPr>
        <w:br w:type="page"/>
      </w:r>
    </w:p>
    <w:p w14:paraId="03F0CAA0" w14:textId="77777777" w:rsidR="00FB2FC8" w:rsidRPr="00630D2A" w:rsidRDefault="00FB2FC8" w:rsidP="00740980">
      <w:pPr>
        <w:pStyle w:val="Heading2"/>
      </w:pPr>
      <w:r w:rsidRPr="00630D2A">
        <w:lastRenderedPageBreak/>
        <w:t>References</w:t>
      </w:r>
    </w:p>
    <w:p w14:paraId="479A0BA1" w14:textId="77777777" w:rsidR="00FB2FC8" w:rsidRPr="00630D2A" w:rsidRDefault="00FB2FC8" w:rsidP="001D4685">
      <w:pPr>
        <w:spacing w:before="120" w:after="120" w:line="480" w:lineRule="auto"/>
        <w:rPr>
          <w:sz w:val="22"/>
          <w:szCs w:val="22"/>
        </w:rPr>
      </w:pPr>
      <w:r w:rsidRPr="00630D2A">
        <w:rPr>
          <w:sz w:val="22"/>
          <w:szCs w:val="22"/>
        </w:rPr>
        <w:t>Aitken, B., Hanson, G.H., Harrison, A.E., 1997. Spillovers, foreign investments and export behaviour. Journal of International Economics 43, 103</w:t>
      </w:r>
      <w:r w:rsidR="00782513" w:rsidRPr="00630D2A">
        <w:rPr>
          <w:sz w:val="22"/>
          <w:szCs w:val="22"/>
        </w:rPr>
        <w:t>–</w:t>
      </w:r>
      <w:r w:rsidRPr="00630D2A">
        <w:rPr>
          <w:sz w:val="22"/>
          <w:szCs w:val="22"/>
        </w:rPr>
        <w:t>132.</w:t>
      </w:r>
    </w:p>
    <w:p w14:paraId="7BBCFF78" w14:textId="77777777" w:rsidR="00954574" w:rsidRPr="00630D2A" w:rsidRDefault="00954574" w:rsidP="001D4685">
      <w:pPr>
        <w:autoSpaceDE w:val="0"/>
        <w:autoSpaceDN w:val="0"/>
        <w:adjustRightInd w:val="0"/>
        <w:spacing w:before="120" w:after="120" w:line="480" w:lineRule="auto"/>
        <w:rPr>
          <w:sz w:val="22"/>
          <w:szCs w:val="22"/>
        </w:rPr>
      </w:pPr>
      <w:r w:rsidRPr="00960E7D">
        <w:rPr>
          <w:sz w:val="22"/>
          <w:szCs w:val="22"/>
          <w:lang w:val="en-US"/>
        </w:rPr>
        <w:t xml:space="preserve">Albornoz, F., Calvo Pardo, H.F., Corcos, G., Ornelas, E., 2012. </w:t>
      </w:r>
      <w:r w:rsidRPr="00630D2A">
        <w:rPr>
          <w:sz w:val="22"/>
          <w:szCs w:val="22"/>
        </w:rPr>
        <w:t>Sequential exporting</w:t>
      </w:r>
      <w:r w:rsidR="009E7205" w:rsidRPr="00630D2A">
        <w:rPr>
          <w:sz w:val="22"/>
          <w:szCs w:val="22"/>
        </w:rPr>
        <w:t>.</w:t>
      </w:r>
      <w:r w:rsidRPr="00630D2A">
        <w:rPr>
          <w:sz w:val="22"/>
          <w:szCs w:val="22"/>
        </w:rPr>
        <w:t xml:space="preserve"> Journal of International Economics 88</w:t>
      </w:r>
      <w:r w:rsidR="00FF62C1" w:rsidRPr="00630D2A">
        <w:rPr>
          <w:sz w:val="22"/>
          <w:szCs w:val="22"/>
        </w:rPr>
        <w:t xml:space="preserve"> </w:t>
      </w:r>
      <w:r w:rsidRPr="00630D2A">
        <w:rPr>
          <w:sz w:val="22"/>
          <w:szCs w:val="22"/>
        </w:rPr>
        <w:t>(1), 17</w:t>
      </w:r>
      <w:r w:rsidR="00782513" w:rsidRPr="00630D2A">
        <w:rPr>
          <w:sz w:val="22"/>
          <w:szCs w:val="22"/>
        </w:rPr>
        <w:t>–</w:t>
      </w:r>
      <w:r w:rsidRPr="00630D2A">
        <w:rPr>
          <w:sz w:val="22"/>
          <w:szCs w:val="22"/>
        </w:rPr>
        <w:t>31.</w:t>
      </w:r>
    </w:p>
    <w:p w14:paraId="1CA19296" w14:textId="77777777" w:rsidR="00FB2FC8" w:rsidRPr="00630D2A" w:rsidRDefault="00FB2FC8" w:rsidP="001D4685">
      <w:pPr>
        <w:autoSpaceDE w:val="0"/>
        <w:autoSpaceDN w:val="0"/>
        <w:adjustRightInd w:val="0"/>
        <w:spacing w:before="120" w:after="120" w:line="480" w:lineRule="auto"/>
        <w:rPr>
          <w:rFonts w:eastAsia="SimSun"/>
          <w:sz w:val="22"/>
          <w:szCs w:val="22"/>
          <w:lang w:eastAsia="zh-CN"/>
        </w:rPr>
      </w:pPr>
      <w:r w:rsidRPr="00630D2A">
        <w:rPr>
          <w:rFonts w:eastAsia="SimSun"/>
          <w:sz w:val="22"/>
          <w:szCs w:val="22"/>
          <w:lang w:eastAsia="zh-CN"/>
        </w:rPr>
        <w:t>Alvarez, R., Faruq, H., Lopez, R., 201</w:t>
      </w:r>
      <w:r w:rsidR="00DB7703">
        <w:rPr>
          <w:rFonts w:eastAsia="SimSun"/>
          <w:sz w:val="22"/>
          <w:szCs w:val="22"/>
          <w:lang w:eastAsia="zh-CN"/>
        </w:rPr>
        <w:t>3</w:t>
      </w:r>
      <w:r w:rsidRPr="00630D2A">
        <w:rPr>
          <w:rFonts w:eastAsia="SimSun"/>
          <w:sz w:val="22"/>
          <w:szCs w:val="22"/>
          <w:lang w:eastAsia="zh-CN"/>
        </w:rPr>
        <w:t xml:space="preserve">. Is previous export experience relevant for new exporters? </w:t>
      </w:r>
      <w:r w:rsidR="00CC7E2D" w:rsidRPr="00CC7E2D">
        <w:rPr>
          <w:rFonts w:eastAsia="SimSun"/>
          <w:sz w:val="22"/>
          <w:szCs w:val="22"/>
          <w:lang w:eastAsia="zh-CN"/>
        </w:rPr>
        <w:t>The Journal of Development Studies</w:t>
      </w:r>
      <w:r w:rsidR="00DB7703">
        <w:rPr>
          <w:rFonts w:eastAsia="SimSun"/>
          <w:sz w:val="22"/>
          <w:szCs w:val="22"/>
          <w:lang w:eastAsia="zh-CN"/>
        </w:rPr>
        <w:t xml:space="preserve">, 49 (3), </w:t>
      </w:r>
      <w:r w:rsidR="00DB7703" w:rsidRPr="00DB7703">
        <w:rPr>
          <w:rFonts w:eastAsia="SimSun"/>
          <w:sz w:val="22"/>
          <w:szCs w:val="22"/>
          <w:lang w:eastAsia="zh-CN"/>
        </w:rPr>
        <w:t>426-441</w:t>
      </w:r>
      <w:r w:rsidR="00DB7703">
        <w:rPr>
          <w:rFonts w:eastAsia="SimSun"/>
          <w:sz w:val="22"/>
          <w:szCs w:val="22"/>
          <w:lang w:eastAsia="zh-CN"/>
        </w:rPr>
        <w:t>.</w:t>
      </w:r>
    </w:p>
    <w:p w14:paraId="7D813EDC" w14:textId="77777777" w:rsidR="000121B2" w:rsidRDefault="000121B2" w:rsidP="000121B2">
      <w:pPr>
        <w:adjustRightInd w:val="0"/>
        <w:spacing w:before="120" w:after="120" w:line="480" w:lineRule="auto"/>
        <w:rPr>
          <w:rFonts w:eastAsia="SimSun"/>
          <w:sz w:val="22"/>
          <w:szCs w:val="22"/>
          <w:lang w:eastAsia="zh-CN"/>
        </w:rPr>
      </w:pPr>
      <w:r w:rsidRPr="00960E7D">
        <w:rPr>
          <w:rFonts w:eastAsia="SimSun"/>
          <w:sz w:val="22"/>
          <w:szCs w:val="22"/>
          <w:lang w:val="en-US" w:eastAsia="zh-CN"/>
        </w:rPr>
        <w:t xml:space="preserve">Arkolakis, C. and M.A. Muendler, </w:t>
      </w:r>
      <w:r w:rsidR="00D63B1A" w:rsidRPr="00960E7D">
        <w:rPr>
          <w:rFonts w:eastAsia="SimSun"/>
          <w:sz w:val="22"/>
          <w:szCs w:val="22"/>
          <w:lang w:val="en-US" w:eastAsia="zh-CN"/>
        </w:rPr>
        <w:t>2010</w:t>
      </w:r>
      <w:r w:rsidRPr="00960E7D">
        <w:rPr>
          <w:rFonts w:eastAsia="SimSun"/>
          <w:sz w:val="22"/>
          <w:szCs w:val="22"/>
          <w:lang w:val="en-US" w:eastAsia="zh-CN"/>
        </w:rPr>
        <w:t xml:space="preserve">. </w:t>
      </w:r>
      <w:r w:rsidRPr="000121B2">
        <w:rPr>
          <w:rFonts w:eastAsia="SimSun"/>
          <w:sz w:val="22"/>
          <w:szCs w:val="22"/>
          <w:lang w:eastAsia="zh-CN"/>
        </w:rPr>
        <w:t>The Extensive Margin of</w:t>
      </w:r>
      <w:r>
        <w:rPr>
          <w:rFonts w:eastAsia="SimSun"/>
          <w:sz w:val="22"/>
          <w:szCs w:val="22"/>
          <w:lang w:eastAsia="zh-CN"/>
        </w:rPr>
        <w:t xml:space="preserve"> </w:t>
      </w:r>
      <w:r w:rsidRPr="000121B2">
        <w:rPr>
          <w:rFonts w:eastAsia="SimSun"/>
          <w:sz w:val="22"/>
          <w:szCs w:val="22"/>
          <w:lang w:eastAsia="zh-CN"/>
        </w:rPr>
        <w:t>Exporting P</w:t>
      </w:r>
      <w:r>
        <w:rPr>
          <w:rFonts w:eastAsia="SimSun"/>
          <w:sz w:val="22"/>
          <w:szCs w:val="22"/>
          <w:lang w:eastAsia="zh-CN"/>
        </w:rPr>
        <w:t>roducts: A Firm-level Analysis</w:t>
      </w:r>
      <w:r w:rsidRPr="000121B2">
        <w:rPr>
          <w:rFonts w:eastAsia="SimSun"/>
          <w:sz w:val="22"/>
          <w:szCs w:val="22"/>
          <w:lang w:eastAsia="zh-CN"/>
        </w:rPr>
        <w:t>, NBER Working Paper,</w:t>
      </w:r>
      <w:r>
        <w:rPr>
          <w:rFonts w:eastAsia="SimSun"/>
          <w:sz w:val="22"/>
          <w:szCs w:val="22"/>
          <w:lang w:eastAsia="zh-CN"/>
        </w:rPr>
        <w:t xml:space="preserve"> </w:t>
      </w:r>
      <w:r w:rsidRPr="000121B2">
        <w:rPr>
          <w:rFonts w:eastAsia="SimSun"/>
          <w:sz w:val="22"/>
          <w:szCs w:val="22"/>
          <w:lang w:eastAsia="zh-CN"/>
        </w:rPr>
        <w:t>16641, National Bureau of Economic Research Cambridge,</w:t>
      </w:r>
      <w:r>
        <w:rPr>
          <w:rFonts w:eastAsia="SimSun"/>
          <w:sz w:val="22"/>
          <w:szCs w:val="22"/>
          <w:lang w:eastAsia="zh-CN"/>
        </w:rPr>
        <w:t xml:space="preserve"> Massachusetts</w:t>
      </w:r>
      <w:r w:rsidR="00EC0E2F">
        <w:rPr>
          <w:rFonts w:eastAsia="SimSun"/>
          <w:sz w:val="22"/>
          <w:szCs w:val="22"/>
          <w:lang w:eastAsia="zh-CN"/>
        </w:rPr>
        <w:t>.</w:t>
      </w:r>
    </w:p>
    <w:p w14:paraId="62556ADE" w14:textId="77777777" w:rsidR="00FB2FC8" w:rsidRPr="00630D2A" w:rsidRDefault="00FB2FC8" w:rsidP="000121B2">
      <w:pPr>
        <w:adjustRightInd w:val="0"/>
        <w:spacing w:before="120" w:after="120" w:line="480" w:lineRule="auto"/>
        <w:rPr>
          <w:rFonts w:eastAsia="Times New Roman"/>
          <w:color w:val="000000"/>
          <w:sz w:val="22"/>
          <w:szCs w:val="22"/>
          <w:lang w:eastAsia="zh-CN"/>
        </w:rPr>
      </w:pPr>
      <w:r w:rsidRPr="00F00C3D">
        <w:rPr>
          <w:rFonts w:eastAsia="SimSun"/>
          <w:sz w:val="22"/>
          <w:szCs w:val="22"/>
          <w:lang w:val="de-DE" w:eastAsia="zh-CN"/>
        </w:rPr>
        <w:t>Arulampalam, W., Stewart, M.B., 200</w:t>
      </w:r>
      <w:r w:rsidR="006E701A" w:rsidRPr="00F00C3D">
        <w:rPr>
          <w:rFonts w:eastAsia="SimSun"/>
          <w:sz w:val="22"/>
          <w:szCs w:val="22"/>
          <w:lang w:val="de-DE" w:eastAsia="zh-CN"/>
        </w:rPr>
        <w:t>9</w:t>
      </w:r>
      <w:r w:rsidRPr="00F00C3D">
        <w:rPr>
          <w:rFonts w:eastAsia="SimSun"/>
          <w:sz w:val="22"/>
          <w:szCs w:val="22"/>
          <w:lang w:val="de-DE" w:eastAsia="zh-CN"/>
        </w:rPr>
        <w:t xml:space="preserve">. </w:t>
      </w:r>
      <w:r w:rsidRPr="00630D2A">
        <w:rPr>
          <w:rFonts w:eastAsia="SimSun"/>
          <w:sz w:val="22"/>
          <w:szCs w:val="22"/>
          <w:lang w:eastAsia="zh-CN"/>
        </w:rPr>
        <w:t xml:space="preserve">Simplified implementation of the Heckman estimator of the dynamic probit model and a comparison with alternative estimators. </w:t>
      </w:r>
      <w:r w:rsidR="006E701A" w:rsidRPr="00630D2A">
        <w:rPr>
          <w:rFonts w:eastAsia="SimSun"/>
          <w:bCs/>
          <w:sz w:val="22"/>
          <w:szCs w:val="22"/>
          <w:lang w:eastAsia="zh-CN"/>
        </w:rPr>
        <w:t>Oxford Bulletin of Economics and Statistics 71 (5), 649</w:t>
      </w:r>
      <w:r w:rsidR="00782513" w:rsidRPr="00630D2A">
        <w:rPr>
          <w:rFonts w:eastAsia="SimSun"/>
          <w:bCs/>
          <w:sz w:val="22"/>
          <w:szCs w:val="22"/>
          <w:lang w:eastAsia="zh-CN"/>
        </w:rPr>
        <w:t>–</w:t>
      </w:r>
      <w:r w:rsidR="006E701A" w:rsidRPr="00630D2A">
        <w:rPr>
          <w:rFonts w:eastAsia="SimSun"/>
          <w:bCs/>
          <w:sz w:val="22"/>
          <w:szCs w:val="22"/>
          <w:lang w:eastAsia="zh-CN"/>
        </w:rPr>
        <w:t>681.</w:t>
      </w:r>
    </w:p>
    <w:p w14:paraId="01F1A4B0" w14:textId="77777777" w:rsidR="00FB2FC8" w:rsidRPr="00630D2A" w:rsidRDefault="00FB2FC8" w:rsidP="001D4685">
      <w:pPr>
        <w:spacing w:before="120" w:after="120" w:line="480" w:lineRule="auto"/>
        <w:rPr>
          <w:sz w:val="22"/>
          <w:szCs w:val="22"/>
        </w:rPr>
      </w:pPr>
      <w:r w:rsidRPr="00630D2A">
        <w:rPr>
          <w:sz w:val="22"/>
          <w:szCs w:val="22"/>
        </w:rPr>
        <w:t>Baldwin, R.E., Krugman, P., 1989. Persistent trade effects of exchange rate shocks. Quarterly Journal of Economics 104, 635</w:t>
      </w:r>
      <w:r w:rsidR="00782513" w:rsidRPr="00630D2A">
        <w:rPr>
          <w:sz w:val="22"/>
          <w:szCs w:val="22"/>
        </w:rPr>
        <w:t>–</w:t>
      </w:r>
      <w:r w:rsidRPr="00630D2A">
        <w:rPr>
          <w:sz w:val="22"/>
          <w:szCs w:val="22"/>
        </w:rPr>
        <w:t>654.</w:t>
      </w:r>
      <w:r w:rsidRPr="00630D2A">
        <w:rPr>
          <w:sz w:val="22"/>
          <w:szCs w:val="22"/>
        </w:rPr>
        <w:tab/>
      </w:r>
    </w:p>
    <w:p w14:paraId="2E47A5D7" w14:textId="77777777" w:rsidR="00FB2FC8" w:rsidRPr="00630D2A" w:rsidRDefault="00FB2FC8" w:rsidP="001D4685">
      <w:pPr>
        <w:spacing w:before="120" w:after="120" w:line="480" w:lineRule="auto"/>
        <w:rPr>
          <w:b/>
          <w:bCs/>
          <w:sz w:val="22"/>
          <w:szCs w:val="22"/>
        </w:rPr>
      </w:pPr>
      <w:r w:rsidRPr="00630D2A">
        <w:rPr>
          <w:sz w:val="22"/>
          <w:szCs w:val="22"/>
        </w:rPr>
        <w:t xml:space="preserve">Baldwin, R.E., 1988. Hysteresis in import </w:t>
      </w:r>
      <w:r w:rsidR="006233C5" w:rsidRPr="00630D2A">
        <w:rPr>
          <w:sz w:val="22"/>
          <w:szCs w:val="22"/>
        </w:rPr>
        <w:t>p</w:t>
      </w:r>
      <w:r w:rsidRPr="00630D2A">
        <w:rPr>
          <w:sz w:val="22"/>
          <w:szCs w:val="22"/>
        </w:rPr>
        <w:t xml:space="preserve">rices: The </w:t>
      </w:r>
      <w:r w:rsidR="005E71C3" w:rsidRPr="00630D2A">
        <w:rPr>
          <w:sz w:val="22"/>
          <w:szCs w:val="22"/>
        </w:rPr>
        <w:t>beachhead effect</w:t>
      </w:r>
      <w:r w:rsidRPr="00630D2A">
        <w:rPr>
          <w:sz w:val="22"/>
          <w:szCs w:val="22"/>
        </w:rPr>
        <w:t>. American Economic Review 74, 773</w:t>
      </w:r>
      <w:r w:rsidR="00782513" w:rsidRPr="00630D2A">
        <w:rPr>
          <w:sz w:val="22"/>
          <w:szCs w:val="22"/>
        </w:rPr>
        <w:t>–</w:t>
      </w:r>
      <w:r w:rsidRPr="00630D2A">
        <w:rPr>
          <w:sz w:val="22"/>
          <w:szCs w:val="22"/>
        </w:rPr>
        <w:t>785.</w:t>
      </w:r>
    </w:p>
    <w:p w14:paraId="0DB201E7" w14:textId="77777777" w:rsidR="00FB2FC8" w:rsidRPr="00630D2A" w:rsidRDefault="00FB2FC8" w:rsidP="001D4685">
      <w:pPr>
        <w:spacing w:before="120" w:after="120" w:line="480" w:lineRule="auto"/>
        <w:rPr>
          <w:sz w:val="22"/>
          <w:szCs w:val="22"/>
        </w:rPr>
      </w:pPr>
      <w:r w:rsidRPr="00960E7D">
        <w:rPr>
          <w:sz w:val="22"/>
          <w:szCs w:val="22"/>
          <w:lang w:val="en-US"/>
        </w:rPr>
        <w:t xml:space="preserve">Barrios, S., Görg, H., Strobl, E., 2003. </w:t>
      </w:r>
      <w:r w:rsidRPr="00630D2A">
        <w:rPr>
          <w:sz w:val="22"/>
          <w:szCs w:val="22"/>
        </w:rPr>
        <w:t xml:space="preserve">Explaining firms' export behaviour: R&amp;D, spillovers and the destination market. </w:t>
      </w:r>
      <w:r w:rsidRPr="00630D2A">
        <w:rPr>
          <w:iCs/>
          <w:sz w:val="22"/>
          <w:szCs w:val="22"/>
        </w:rPr>
        <w:t>Oxford Bulletin of Economics and Statistics</w:t>
      </w:r>
      <w:r w:rsidRPr="00630D2A">
        <w:rPr>
          <w:sz w:val="22"/>
          <w:szCs w:val="22"/>
        </w:rPr>
        <w:t xml:space="preserve"> 65 (4), 475</w:t>
      </w:r>
      <w:r w:rsidR="00782513" w:rsidRPr="00630D2A">
        <w:rPr>
          <w:sz w:val="22"/>
          <w:szCs w:val="22"/>
        </w:rPr>
        <w:t>–</w:t>
      </w:r>
      <w:r w:rsidRPr="00630D2A">
        <w:rPr>
          <w:sz w:val="22"/>
          <w:szCs w:val="22"/>
        </w:rPr>
        <w:t>496.</w:t>
      </w:r>
    </w:p>
    <w:p w14:paraId="00FFA867" w14:textId="77777777" w:rsidR="004A07F6" w:rsidRPr="00630D2A" w:rsidRDefault="004A07F6" w:rsidP="001D4685">
      <w:pPr>
        <w:autoSpaceDE w:val="0"/>
        <w:autoSpaceDN w:val="0"/>
        <w:adjustRightInd w:val="0"/>
        <w:spacing w:before="120" w:after="120" w:line="480" w:lineRule="auto"/>
        <w:rPr>
          <w:sz w:val="22"/>
          <w:szCs w:val="22"/>
        </w:rPr>
      </w:pPr>
      <w:r w:rsidRPr="00EE5272">
        <w:rPr>
          <w:sz w:val="22"/>
          <w:szCs w:val="22"/>
          <w:lang w:val="en-US"/>
        </w:rPr>
        <w:t xml:space="preserve">Bernard, A., Jensen J.B., 2004. </w:t>
      </w:r>
      <w:r w:rsidRPr="00630D2A">
        <w:rPr>
          <w:sz w:val="22"/>
          <w:szCs w:val="22"/>
        </w:rPr>
        <w:t>Why some firms export. The Review of Economics and Statistics 86 (2), 561</w:t>
      </w:r>
      <w:r w:rsidR="00782513" w:rsidRPr="00630D2A">
        <w:rPr>
          <w:sz w:val="22"/>
          <w:szCs w:val="22"/>
        </w:rPr>
        <w:t>–</w:t>
      </w:r>
      <w:r w:rsidRPr="00630D2A">
        <w:rPr>
          <w:sz w:val="22"/>
          <w:szCs w:val="22"/>
        </w:rPr>
        <w:t>569.</w:t>
      </w:r>
    </w:p>
    <w:p w14:paraId="6AEC34B5" w14:textId="77777777" w:rsidR="004A07F6" w:rsidRDefault="004A07F6" w:rsidP="001D4685">
      <w:pPr>
        <w:spacing w:before="120" w:after="120" w:line="480" w:lineRule="auto"/>
        <w:rPr>
          <w:sz w:val="22"/>
          <w:szCs w:val="22"/>
          <w:lang w:eastAsia="zh-CN"/>
        </w:rPr>
      </w:pPr>
      <w:r w:rsidRPr="00630D2A">
        <w:rPr>
          <w:sz w:val="22"/>
          <w:szCs w:val="22"/>
          <w:lang w:eastAsia="zh-CN"/>
        </w:rPr>
        <w:t>Bernard, A.B., Jensen, J.B., Schott, P.K., 2009. Importers, exporters and multinationals: a portrait of firms in the U.S. that trade goods, in: Dunne, T., Jensen, J.B., Roberts, M.J. (eds), Producer dynamics: new evidence from micro data. University of Chicago Press</w:t>
      </w:r>
      <w:r w:rsidR="005E197B">
        <w:rPr>
          <w:sz w:val="22"/>
          <w:szCs w:val="22"/>
          <w:lang w:eastAsia="zh-CN"/>
        </w:rPr>
        <w:t xml:space="preserve">, </w:t>
      </w:r>
      <w:r w:rsidR="005E197B" w:rsidRPr="00630D2A">
        <w:rPr>
          <w:sz w:val="22"/>
          <w:szCs w:val="22"/>
          <w:lang w:eastAsia="zh-CN"/>
        </w:rPr>
        <w:t>Chicago</w:t>
      </w:r>
      <w:r w:rsidRPr="00630D2A">
        <w:rPr>
          <w:sz w:val="22"/>
          <w:szCs w:val="22"/>
          <w:lang w:eastAsia="zh-CN"/>
        </w:rPr>
        <w:t>.</w:t>
      </w:r>
    </w:p>
    <w:p w14:paraId="02AEF3ED" w14:textId="77777777" w:rsidR="00751A24" w:rsidRPr="00630D2A" w:rsidRDefault="00751A24" w:rsidP="00751A24">
      <w:pPr>
        <w:spacing w:before="120" w:after="120" w:line="480" w:lineRule="auto"/>
        <w:rPr>
          <w:sz w:val="22"/>
          <w:szCs w:val="22"/>
        </w:rPr>
      </w:pPr>
      <w:r>
        <w:rPr>
          <w:sz w:val="22"/>
          <w:szCs w:val="22"/>
        </w:rPr>
        <w:lastRenderedPageBreak/>
        <w:t xml:space="preserve">Bernard, A,B, </w:t>
      </w:r>
      <w:r w:rsidRPr="00751A24">
        <w:rPr>
          <w:sz w:val="22"/>
          <w:szCs w:val="22"/>
        </w:rPr>
        <w:t>Jensen J.</w:t>
      </w:r>
      <w:r>
        <w:rPr>
          <w:sz w:val="22"/>
          <w:szCs w:val="22"/>
        </w:rPr>
        <w:t>B.</w:t>
      </w:r>
      <w:r w:rsidRPr="00751A24">
        <w:rPr>
          <w:sz w:val="22"/>
          <w:szCs w:val="22"/>
        </w:rPr>
        <w:t>, Redding</w:t>
      </w:r>
      <w:r>
        <w:rPr>
          <w:sz w:val="22"/>
          <w:szCs w:val="22"/>
        </w:rPr>
        <w:t>, S.J.,</w:t>
      </w:r>
      <w:r w:rsidRPr="00751A24">
        <w:rPr>
          <w:sz w:val="22"/>
          <w:szCs w:val="22"/>
        </w:rPr>
        <w:t xml:space="preserve"> Schott</w:t>
      </w:r>
      <w:r>
        <w:rPr>
          <w:sz w:val="22"/>
          <w:szCs w:val="22"/>
        </w:rPr>
        <w:t xml:space="preserve">, </w:t>
      </w:r>
      <w:r w:rsidRPr="00751A24">
        <w:rPr>
          <w:sz w:val="22"/>
          <w:szCs w:val="22"/>
        </w:rPr>
        <w:t>P</w:t>
      </w:r>
      <w:r>
        <w:rPr>
          <w:sz w:val="22"/>
          <w:szCs w:val="22"/>
        </w:rPr>
        <w:t>.K., 2012</w:t>
      </w:r>
      <w:r w:rsidRPr="00751A24">
        <w:rPr>
          <w:sz w:val="22"/>
          <w:szCs w:val="22"/>
        </w:rPr>
        <w:t>. The empirics</w:t>
      </w:r>
      <w:r>
        <w:rPr>
          <w:sz w:val="22"/>
          <w:szCs w:val="22"/>
        </w:rPr>
        <w:t xml:space="preserve"> </w:t>
      </w:r>
      <w:r w:rsidRPr="00751A24">
        <w:rPr>
          <w:sz w:val="22"/>
          <w:szCs w:val="22"/>
        </w:rPr>
        <w:t>of firm heterogeneity and international trade. Annual Review of Economics, 4</w:t>
      </w:r>
      <w:r>
        <w:rPr>
          <w:sz w:val="22"/>
          <w:szCs w:val="22"/>
        </w:rPr>
        <w:t xml:space="preserve"> (1),</w:t>
      </w:r>
      <w:r w:rsidRPr="00751A24">
        <w:rPr>
          <w:sz w:val="22"/>
          <w:szCs w:val="22"/>
        </w:rPr>
        <w:t xml:space="preserve"> 283–313</w:t>
      </w:r>
      <w:r>
        <w:rPr>
          <w:sz w:val="22"/>
          <w:szCs w:val="22"/>
        </w:rPr>
        <w:t>.</w:t>
      </w:r>
    </w:p>
    <w:p w14:paraId="0CD086F8" w14:textId="77777777" w:rsidR="00DB6AA3" w:rsidRPr="00630D2A" w:rsidRDefault="00DB6AA3" w:rsidP="001D4685">
      <w:pPr>
        <w:autoSpaceDE w:val="0"/>
        <w:autoSpaceDN w:val="0"/>
        <w:adjustRightInd w:val="0"/>
        <w:spacing w:before="120" w:after="120" w:line="480" w:lineRule="auto"/>
        <w:rPr>
          <w:sz w:val="22"/>
          <w:szCs w:val="22"/>
        </w:rPr>
      </w:pPr>
      <w:r w:rsidRPr="00960E7D">
        <w:rPr>
          <w:rFonts w:eastAsia="SimSun"/>
          <w:sz w:val="22"/>
          <w:szCs w:val="22"/>
          <w:lang w:val="en-US" w:eastAsia="zh-CN"/>
        </w:rPr>
        <w:t>Bernard, A.B., Re</w:t>
      </w:r>
      <w:r w:rsidR="00A42F2E" w:rsidRPr="00960E7D">
        <w:rPr>
          <w:rFonts w:eastAsia="SimSun"/>
          <w:sz w:val="22"/>
          <w:szCs w:val="22"/>
          <w:lang w:val="en-US" w:eastAsia="zh-CN"/>
        </w:rPr>
        <w:t>dding, S.J., Schott, P.K., 2011</w:t>
      </w:r>
      <w:r w:rsidRPr="00960E7D">
        <w:rPr>
          <w:rFonts w:eastAsia="SimSun"/>
          <w:sz w:val="22"/>
          <w:szCs w:val="22"/>
          <w:lang w:val="en-US" w:eastAsia="zh-CN"/>
        </w:rPr>
        <w:t xml:space="preserve">. </w:t>
      </w:r>
      <w:r w:rsidRPr="00630D2A">
        <w:rPr>
          <w:rFonts w:eastAsia="SimSun"/>
          <w:sz w:val="22"/>
          <w:szCs w:val="22"/>
          <w:lang w:eastAsia="zh-CN"/>
        </w:rPr>
        <w:t>Multi-product firms and trade liberalisation. Quarterly Journal of Economics 126, 1271</w:t>
      </w:r>
      <w:r w:rsidR="00782513" w:rsidRPr="00630D2A">
        <w:rPr>
          <w:rFonts w:eastAsia="SimSun"/>
          <w:sz w:val="22"/>
          <w:szCs w:val="22"/>
          <w:lang w:eastAsia="zh-CN"/>
        </w:rPr>
        <w:t>–</w:t>
      </w:r>
      <w:r w:rsidRPr="00630D2A">
        <w:rPr>
          <w:rFonts w:eastAsia="SimSun"/>
          <w:sz w:val="22"/>
          <w:szCs w:val="22"/>
          <w:lang w:eastAsia="zh-CN"/>
        </w:rPr>
        <w:t>1318.</w:t>
      </w:r>
    </w:p>
    <w:p w14:paraId="36D69098" w14:textId="77777777" w:rsidR="00FB2FC8" w:rsidRPr="00630D2A" w:rsidRDefault="00FB2FC8" w:rsidP="001D4685">
      <w:pPr>
        <w:spacing w:before="120" w:after="120" w:line="480" w:lineRule="auto"/>
        <w:rPr>
          <w:color w:val="000000"/>
          <w:sz w:val="22"/>
          <w:szCs w:val="22"/>
        </w:rPr>
      </w:pPr>
      <w:r w:rsidRPr="00630D2A">
        <w:rPr>
          <w:color w:val="000000"/>
          <w:sz w:val="22"/>
          <w:szCs w:val="22"/>
        </w:rPr>
        <w:t>Bugamelli, M., Infante, L., 2003. Sunk cost of exports. Bank of Italy, Economic Research Department, Economic Working Paper 469.</w:t>
      </w:r>
      <w:r w:rsidR="006B6094" w:rsidRPr="00630D2A">
        <w:rPr>
          <w:color w:val="000000"/>
          <w:sz w:val="22"/>
          <w:szCs w:val="22"/>
        </w:rPr>
        <w:t xml:space="preserve"> Rome: </w:t>
      </w:r>
      <w:r w:rsidR="006F5D75" w:rsidRPr="00630D2A">
        <w:rPr>
          <w:color w:val="000000"/>
          <w:sz w:val="22"/>
          <w:szCs w:val="22"/>
        </w:rPr>
        <w:t>Bank of Italy.</w:t>
      </w:r>
    </w:p>
    <w:p w14:paraId="6075E00A" w14:textId="77777777" w:rsidR="00FB2FC8" w:rsidRPr="00630D2A" w:rsidRDefault="00FB2FC8" w:rsidP="001D4685">
      <w:pPr>
        <w:pStyle w:val="NormalWeb"/>
        <w:spacing w:before="120" w:beforeAutospacing="0" w:after="120" w:afterAutospacing="0" w:line="480" w:lineRule="auto"/>
        <w:rPr>
          <w:color w:val="000000"/>
          <w:sz w:val="22"/>
          <w:szCs w:val="22"/>
          <w:lang w:eastAsia="zh-CN"/>
        </w:rPr>
      </w:pPr>
      <w:r w:rsidRPr="00630D2A">
        <w:rPr>
          <w:color w:val="000000"/>
          <w:sz w:val="22"/>
          <w:szCs w:val="22"/>
          <w:lang w:eastAsia="zh-CN"/>
        </w:rPr>
        <w:t xml:space="preserve">Campa, J.M., 2002. Exchange rates and trade: </w:t>
      </w:r>
      <w:r w:rsidR="005E71C3" w:rsidRPr="00630D2A">
        <w:rPr>
          <w:color w:val="000000"/>
          <w:sz w:val="22"/>
          <w:szCs w:val="22"/>
          <w:lang w:eastAsia="zh-CN"/>
        </w:rPr>
        <w:t xml:space="preserve">how </w:t>
      </w:r>
      <w:r w:rsidRPr="00630D2A">
        <w:rPr>
          <w:color w:val="000000"/>
          <w:sz w:val="22"/>
          <w:szCs w:val="22"/>
          <w:lang w:eastAsia="zh-CN"/>
        </w:rPr>
        <w:t>important is hysteresis in trade? European Economic Review 48, 527</w:t>
      </w:r>
      <w:r w:rsidR="00782513" w:rsidRPr="00630D2A">
        <w:rPr>
          <w:color w:val="000000"/>
          <w:sz w:val="22"/>
          <w:szCs w:val="22"/>
          <w:lang w:eastAsia="zh-CN"/>
        </w:rPr>
        <w:t>–</w:t>
      </w:r>
      <w:r w:rsidRPr="00630D2A">
        <w:rPr>
          <w:color w:val="000000"/>
          <w:sz w:val="22"/>
          <w:szCs w:val="22"/>
          <w:lang w:eastAsia="zh-CN"/>
        </w:rPr>
        <w:t>548.</w:t>
      </w:r>
    </w:p>
    <w:p w14:paraId="2520BF78" w14:textId="77777777" w:rsidR="00FB2FC8" w:rsidRPr="00630D2A" w:rsidRDefault="00FB2FC8" w:rsidP="001D4685">
      <w:pPr>
        <w:pStyle w:val="NormalWeb"/>
        <w:spacing w:before="120" w:beforeAutospacing="0" w:after="120" w:afterAutospacing="0" w:line="480" w:lineRule="auto"/>
        <w:rPr>
          <w:sz w:val="22"/>
          <w:szCs w:val="22"/>
        </w:rPr>
      </w:pPr>
      <w:r w:rsidRPr="00630D2A">
        <w:rPr>
          <w:sz w:val="22"/>
          <w:szCs w:val="22"/>
        </w:rPr>
        <w:t xml:space="preserve">Castagnino, T., 2011. Export costs and geographic diversification: </w:t>
      </w:r>
      <w:r w:rsidR="005E71C3" w:rsidRPr="00630D2A">
        <w:rPr>
          <w:sz w:val="22"/>
          <w:szCs w:val="22"/>
        </w:rPr>
        <w:t xml:space="preserve">does </w:t>
      </w:r>
      <w:r w:rsidRPr="00630D2A">
        <w:rPr>
          <w:sz w:val="22"/>
          <w:szCs w:val="22"/>
        </w:rPr>
        <w:t>experience matter? Working Paper 2011 52.</w:t>
      </w:r>
      <w:r w:rsidR="004A07F6" w:rsidRPr="00630D2A">
        <w:rPr>
          <w:sz w:val="22"/>
          <w:szCs w:val="22"/>
        </w:rPr>
        <w:t xml:space="preserve"> Buenos Aires:</w:t>
      </w:r>
      <w:r w:rsidR="004A07F6" w:rsidRPr="00630D2A">
        <w:rPr>
          <w:rFonts w:eastAsia="SimSun"/>
          <w:sz w:val="22"/>
          <w:szCs w:val="22"/>
          <w:lang w:eastAsia="zh-CN"/>
        </w:rPr>
        <w:t xml:space="preserve"> Central Bank of </w:t>
      </w:r>
      <w:r w:rsidR="004A07F6" w:rsidRPr="00630D2A">
        <w:rPr>
          <w:sz w:val="22"/>
          <w:szCs w:val="22"/>
        </w:rPr>
        <w:t>Argentina.</w:t>
      </w:r>
    </w:p>
    <w:p w14:paraId="745E1E48" w14:textId="77777777" w:rsidR="009E6309" w:rsidRPr="00630D2A" w:rsidRDefault="00FB2FC8" w:rsidP="001D4685">
      <w:pPr>
        <w:autoSpaceDE w:val="0"/>
        <w:autoSpaceDN w:val="0"/>
        <w:adjustRightInd w:val="0"/>
        <w:spacing w:before="120" w:after="120" w:line="480" w:lineRule="auto"/>
        <w:rPr>
          <w:rFonts w:eastAsia="SimSun"/>
          <w:sz w:val="22"/>
          <w:szCs w:val="22"/>
          <w:lang w:eastAsia="zh-CN"/>
        </w:rPr>
      </w:pPr>
      <w:r w:rsidRPr="00630D2A">
        <w:rPr>
          <w:rFonts w:eastAsia="SimSun"/>
          <w:sz w:val="22"/>
          <w:szCs w:val="22"/>
          <w:lang w:eastAsia="zh-CN"/>
        </w:rPr>
        <w:t xml:space="preserve">Chamberlain, G. 1984. Panel data, in: </w:t>
      </w:r>
      <w:r w:rsidR="00DB6AA3" w:rsidRPr="00630D2A">
        <w:rPr>
          <w:rFonts w:eastAsia="SimSun"/>
          <w:sz w:val="22"/>
          <w:szCs w:val="22"/>
          <w:lang w:eastAsia="zh-CN"/>
        </w:rPr>
        <w:t xml:space="preserve">Z. </w:t>
      </w:r>
      <w:r w:rsidRPr="00630D2A">
        <w:rPr>
          <w:rFonts w:eastAsia="SimSun"/>
          <w:sz w:val="22"/>
          <w:szCs w:val="22"/>
          <w:lang w:eastAsia="zh-CN"/>
        </w:rPr>
        <w:t>Griliches, Intriligator M.D. (</w:t>
      </w:r>
      <w:r w:rsidR="005E197B">
        <w:rPr>
          <w:rFonts w:eastAsia="SimSun"/>
          <w:sz w:val="22"/>
          <w:szCs w:val="22"/>
          <w:lang w:eastAsia="zh-CN"/>
        </w:rPr>
        <w:t>e</w:t>
      </w:r>
      <w:r w:rsidRPr="00630D2A">
        <w:rPr>
          <w:rFonts w:eastAsia="SimSun"/>
          <w:sz w:val="22"/>
          <w:szCs w:val="22"/>
          <w:lang w:eastAsia="zh-CN"/>
        </w:rPr>
        <w:t>ds), Handbook of Econometrics, Vol</w:t>
      </w:r>
      <w:r w:rsidR="00E42537" w:rsidRPr="00630D2A">
        <w:rPr>
          <w:rFonts w:eastAsia="SimSun"/>
          <w:sz w:val="22"/>
          <w:szCs w:val="22"/>
          <w:lang w:eastAsia="zh-CN"/>
        </w:rPr>
        <w:t>.</w:t>
      </w:r>
      <w:r w:rsidRPr="00630D2A">
        <w:rPr>
          <w:rFonts w:eastAsia="SimSun"/>
          <w:sz w:val="22"/>
          <w:szCs w:val="22"/>
          <w:lang w:eastAsia="zh-CN"/>
        </w:rPr>
        <w:t xml:space="preserve"> 2.</w:t>
      </w:r>
      <w:r w:rsidR="006233C5" w:rsidRPr="00630D2A">
        <w:rPr>
          <w:rFonts w:eastAsia="SimSun"/>
          <w:sz w:val="22"/>
          <w:szCs w:val="22"/>
          <w:lang w:eastAsia="zh-CN"/>
        </w:rPr>
        <w:t xml:space="preserve"> </w:t>
      </w:r>
      <w:r w:rsidR="009E6309" w:rsidRPr="00630D2A">
        <w:rPr>
          <w:rFonts w:eastAsia="SimSun"/>
          <w:sz w:val="22"/>
          <w:szCs w:val="22"/>
          <w:lang w:eastAsia="zh-CN"/>
        </w:rPr>
        <w:t>Elsevier Science, Amsterdam, 1247</w:t>
      </w:r>
      <w:r w:rsidR="00782513" w:rsidRPr="00630D2A">
        <w:rPr>
          <w:rFonts w:eastAsia="SimSun"/>
          <w:sz w:val="22"/>
          <w:szCs w:val="22"/>
          <w:lang w:eastAsia="zh-CN"/>
        </w:rPr>
        <w:t>–</w:t>
      </w:r>
      <w:r w:rsidR="009E6309" w:rsidRPr="00630D2A">
        <w:rPr>
          <w:rFonts w:eastAsia="SimSun"/>
          <w:sz w:val="22"/>
          <w:szCs w:val="22"/>
          <w:lang w:eastAsia="zh-CN"/>
        </w:rPr>
        <w:t>1318</w:t>
      </w:r>
      <w:r w:rsidR="00EC0E2F">
        <w:rPr>
          <w:rFonts w:eastAsia="SimSun"/>
          <w:sz w:val="22"/>
          <w:szCs w:val="22"/>
          <w:lang w:eastAsia="zh-CN"/>
        </w:rPr>
        <w:t>.</w:t>
      </w:r>
    </w:p>
    <w:p w14:paraId="59BC9921" w14:textId="77777777" w:rsidR="00FB2FC8" w:rsidRDefault="00FB2FC8" w:rsidP="001D4685">
      <w:pPr>
        <w:autoSpaceDE w:val="0"/>
        <w:autoSpaceDN w:val="0"/>
        <w:adjustRightInd w:val="0"/>
        <w:spacing w:before="120" w:after="120" w:line="480" w:lineRule="auto"/>
        <w:rPr>
          <w:sz w:val="22"/>
          <w:szCs w:val="22"/>
          <w:lang w:eastAsia="zh-CN"/>
        </w:rPr>
      </w:pPr>
      <w:r w:rsidRPr="00630D2A">
        <w:rPr>
          <w:sz w:val="22"/>
          <w:szCs w:val="22"/>
          <w:lang w:eastAsia="zh-CN"/>
        </w:rPr>
        <w:t>Chaney, T., 2008. Distorted Gravity: The intensive and extensive margins of international trade. American Economic Review 98</w:t>
      </w:r>
      <w:r w:rsidR="00FF62C1" w:rsidRPr="00630D2A">
        <w:rPr>
          <w:sz w:val="22"/>
          <w:szCs w:val="22"/>
          <w:lang w:eastAsia="zh-CN"/>
        </w:rPr>
        <w:t xml:space="preserve"> </w:t>
      </w:r>
      <w:r w:rsidRPr="00630D2A">
        <w:rPr>
          <w:sz w:val="22"/>
          <w:szCs w:val="22"/>
          <w:lang w:eastAsia="zh-CN"/>
        </w:rPr>
        <w:t>(4), 1707</w:t>
      </w:r>
      <w:r w:rsidR="00782513" w:rsidRPr="00630D2A">
        <w:rPr>
          <w:sz w:val="22"/>
          <w:szCs w:val="22"/>
          <w:lang w:eastAsia="zh-CN"/>
        </w:rPr>
        <w:t>–</w:t>
      </w:r>
      <w:r w:rsidRPr="00630D2A">
        <w:rPr>
          <w:sz w:val="22"/>
          <w:szCs w:val="22"/>
          <w:lang w:eastAsia="zh-CN"/>
        </w:rPr>
        <w:t>1721.</w:t>
      </w:r>
    </w:p>
    <w:p w14:paraId="334B7343" w14:textId="77777777" w:rsidR="00475BD5" w:rsidRPr="00630D2A" w:rsidRDefault="00475BD5" w:rsidP="001D4685">
      <w:pPr>
        <w:autoSpaceDE w:val="0"/>
        <w:autoSpaceDN w:val="0"/>
        <w:adjustRightInd w:val="0"/>
        <w:spacing w:before="120" w:after="120" w:line="480" w:lineRule="auto"/>
        <w:rPr>
          <w:bCs/>
          <w:sz w:val="22"/>
          <w:szCs w:val="22"/>
        </w:rPr>
      </w:pPr>
      <w:r>
        <w:rPr>
          <w:sz w:val="22"/>
          <w:szCs w:val="22"/>
          <w:lang w:eastAsia="zh-CN"/>
        </w:rPr>
        <w:t>Chaney, T., 2014</w:t>
      </w:r>
      <w:r w:rsidRPr="00630D2A">
        <w:rPr>
          <w:sz w:val="22"/>
          <w:szCs w:val="22"/>
          <w:lang w:eastAsia="zh-CN"/>
        </w:rPr>
        <w:t xml:space="preserve">. </w:t>
      </w:r>
      <w:r w:rsidRPr="00475BD5">
        <w:rPr>
          <w:sz w:val="22"/>
          <w:szCs w:val="22"/>
          <w:lang w:eastAsia="zh-CN"/>
        </w:rPr>
        <w:t>The Network Structure of International Trade</w:t>
      </w:r>
      <w:r w:rsidRPr="00630D2A">
        <w:rPr>
          <w:sz w:val="22"/>
          <w:szCs w:val="22"/>
          <w:lang w:eastAsia="zh-CN"/>
        </w:rPr>
        <w:t>. American Economic Review</w:t>
      </w:r>
      <w:r w:rsidRPr="00475BD5">
        <w:rPr>
          <w:sz w:val="22"/>
          <w:szCs w:val="22"/>
          <w:lang w:eastAsia="zh-CN"/>
        </w:rPr>
        <w:t>, 104</w:t>
      </w:r>
      <w:r>
        <w:rPr>
          <w:sz w:val="22"/>
          <w:szCs w:val="22"/>
          <w:lang w:eastAsia="zh-CN"/>
        </w:rPr>
        <w:t xml:space="preserve"> </w:t>
      </w:r>
      <w:r w:rsidRPr="00475BD5">
        <w:rPr>
          <w:sz w:val="22"/>
          <w:szCs w:val="22"/>
          <w:lang w:eastAsia="zh-CN"/>
        </w:rPr>
        <w:t>(11): 3600–3634</w:t>
      </w:r>
      <w:r w:rsidRPr="00630D2A">
        <w:rPr>
          <w:sz w:val="22"/>
          <w:szCs w:val="22"/>
          <w:lang w:eastAsia="zh-CN"/>
        </w:rPr>
        <w:t>.</w:t>
      </w:r>
    </w:p>
    <w:p w14:paraId="709196DF" w14:textId="77777777" w:rsidR="00FB2FC8" w:rsidRPr="00630D2A" w:rsidRDefault="00FB2FC8" w:rsidP="001D4685">
      <w:pPr>
        <w:spacing w:before="120" w:after="120" w:line="480" w:lineRule="auto"/>
        <w:rPr>
          <w:sz w:val="22"/>
          <w:szCs w:val="22"/>
        </w:rPr>
      </w:pPr>
      <w:r w:rsidRPr="00630D2A">
        <w:rPr>
          <w:sz w:val="22"/>
          <w:szCs w:val="22"/>
        </w:rPr>
        <w:t>Clerides, S.K., Lach, S., Tybout, J.R., 1998. Is learning by exporting important? Micro-dynamic evidence from Colombia, Mexico and Morocco. Quarterly Journal of Economics 113 (3), 903</w:t>
      </w:r>
      <w:r w:rsidR="00782513" w:rsidRPr="00630D2A">
        <w:rPr>
          <w:sz w:val="22"/>
          <w:szCs w:val="22"/>
        </w:rPr>
        <w:t>–</w:t>
      </w:r>
      <w:r w:rsidRPr="00630D2A">
        <w:rPr>
          <w:sz w:val="22"/>
          <w:szCs w:val="22"/>
        </w:rPr>
        <w:t>948.</w:t>
      </w:r>
    </w:p>
    <w:p w14:paraId="1C55D86F" w14:textId="77777777" w:rsidR="0071762F" w:rsidRPr="00630D2A" w:rsidRDefault="0071762F" w:rsidP="001D4685">
      <w:pPr>
        <w:spacing w:before="120" w:after="120" w:line="480" w:lineRule="auto"/>
        <w:rPr>
          <w:sz w:val="22"/>
          <w:szCs w:val="22"/>
        </w:rPr>
      </w:pPr>
      <w:r w:rsidRPr="00630D2A">
        <w:rPr>
          <w:sz w:val="22"/>
          <w:szCs w:val="22"/>
        </w:rPr>
        <w:t xml:space="preserve">Das, S, M., Roberts M. J., Tybout, J. R, 2007. </w:t>
      </w:r>
      <w:r w:rsidR="00626E98">
        <w:rPr>
          <w:sz w:val="22"/>
          <w:szCs w:val="22"/>
        </w:rPr>
        <w:t>M</w:t>
      </w:r>
      <w:r w:rsidR="00626E98" w:rsidRPr="00630D2A">
        <w:rPr>
          <w:sz w:val="22"/>
          <w:szCs w:val="22"/>
        </w:rPr>
        <w:t>arket entry costs, producer heterogeneity, and export dynamics</w:t>
      </w:r>
      <w:r w:rsidRPr="00630D2A">
        <w:rPr>
          <w:sz w:val="22"/>
          <w:szCs w:val="22"/>
        </w:rPr>
        <w:t>. Econometrica 75 (3), 837</w:t>
      </w:r>
      <w:r w:rsidR="00EC0E2F" w:rsidRPr="00630D2A">
        <w:rPr>
          <w:sz w:val="22"/>
          <w:szCs w:val="22"/>
        </w:rPr>
        <w:t>–</w:t>
      </w:r>
      <w:r w:rsidRPr="00630D2A">
        <w:rPr>
          <w:sz w:val="22"/>
          <w:szCs w:val="22"/>
        </w:rPr>
        <w:t>873.</w:t>
      </w:r>
    </w:p>
    <w:p w14:paraId="245CD1B3" w14:textId="77777777" w:rsidR="00FB2FC8" w:rsidRPr="00630D2A" w:rsidRDefault="00FB2FC8" w:rsidP="001D4685">
      <w:pPr>
        <w:spacing w:before="120" w:after="120" w:line="480" w:lineRule="auto"/>
        <w:rPr>
          <w:sz w:val="22"/>
          <w:szCs w:val="22"/>
        </w:rPr>
      </w:pPr>
      <w:r w:rsidRPr="00630D2A">
        <w:rPr>
          <w:sz w:val="22"/>
          <w:szCs w:val="22"/>
        </w:rPr>
        <w:t>Dixit, A., 1989. Hysteresis, import penetration, and exchange rate pass</w:t>
      </w:r>
      <w:r w:rsidR="00DB6AA3" w:rsidRPr="00630D2A">
        <w:rPr>
          <w:sz w:val="22"/>
          <w:szCs w:val="22"/>
        </w:rPr>
        <w:t>-</w:t>
      </w:r>
      <w:r w:rsidRPr="00630D2A">
        <w:rPr>
          <w:sz w:val="22"/>
          <w:szCs w:val="22"/>
        </w:rPr>
        <w:t>through. Quarterly Journal of Economics 104, 205</w:t>
      </w:r>
      <w:r w:rsidR="00782513" w:rsidRPr="00630D2A">
        <w:rPr>
          <w:sz w:val="22"/>
          <w:szCs w:val="22"/>
        </w:rPr>
        <w:t>–</w:t>
      </w:r>
      <w:r w:rsidRPr="00630D2A">
        <w:rPr>
          <w:sz w:val="22"/>
          <w:szCs w:val="22"/>
        </w:rPr>
        <w:t>28.</w:t>
      </w:r>
    </w:p>
    <w:p w14:paraId="17E57C6C" w14:textId="77777777" w:rsidR="00D72EB6" w:rsidRPr="00630D2A" w:rsidRDefault="00D72EB6" w:rsidP="001D4685">
      <w:pPr>
        <w:spacing w:before="120" w:after="120" w:line="480" w:lineRule="auto"/>
        <w:rPr>
          <w:sz w:val="22"/>
          <w:szCs w:val="22"/>
        </w:rPr>
      </w:pPr>
      <w:r w:rsidRPr="007C56BA">
        <w:rPr>
          <w:sz w:val="22"/>
          <w:szCs w:val="22"/>
          <w:lang w:val="en-US"/>
        </w:rPr>
        <w:t xml:space="preserve">Eaton, J., Eslava, M., Kugler, M., Tybout, J. 2008. </w:t>
      </w:r>
      <w:r w:rsidRPr="00630D2A">
        <w:rPr>
          <w:sz w:val="22"/>
          <w:szCs w:val="22"/>
        </w:rPr>
        <w:t>Export dynamics in Colombia: firm level evidence, in: Helpman, E., Marin, D., Verdier, T. (</w:t>
      </w:r>
      <w:r w:rsidR="005E197B">
        <w:rPr>
          <w:sz w:val="22"/>
          <w:szCs w:val="22"/>
        </w:rPr>
        <w:t>e</w:t>
      </w:r>
      <w:r w:rsidRPr="00630D2A">
        <w:rPr>
          <w:sz w:val="22"/>
          <w:szCs w:val="22"/>
        </w:rPr>
        <w:t xml:space="preserve">ds), The </w:t>
      </w:r>
      <w:r w:rsidR="005E71C3" w:rsidRPr="00630D2A">
        <w:rPr>
          <w:sz w:val="22"/>
          <w:szCs w:val="22"/>
        </w:rPr>
        <w:t>organisation of firms in a global economy</w:t>
      </w:r>
      <w:r w:rsidRPr="00630D2A">
        <w:rPr>
          <w:sz w:val="22"/>
          <w:szCs w:val="22"/>
        </w:rPr>
        <w:t xml:space="preserve">. </w:t>
      </w:r>
      <w:r w:rsidR="005044C5" w:rsidRPr="00630D2A">
        <w:rPr>
          <w:sz w:val="22"/>
          <w:szCs w:val="22"/>
        </w:rPr>
        <w:t>Harvard University Press,</w:t>
      </w:r>
      <w:r w:rsidR="009E6309" w:rsidRPr="00630D2A">
        <w:rPr>
          <w:sz w:val="22"/>
          <w:szCs w:val="22"/>
        </w:rPr>
        <w:t xml:space="preserve"> Cambridge, MA,</w:t>
      </w:r>
      <w:r w:rsidRPr="00630D2A">
        <w:rPr>
          <w:sz w:val="22"/>
          <w:szCs w:val="22"/>
        </w:rPr>
        <w:t xml:space="preserve"> </w:t>
      </w:r>
      <w:r w:rsidRPr="00630D2A">
        <w:rPr>
          <w:color w:val="000000"/>
          <w:sz w:val="22"/>
          <w:szCs w:val="22"/>
          <w:lang w:eastAsia="zh-CN"/>
        </w:rPr>
        <w:t>231</w:t>
      </w:r>
      <w:r w:rsidR="00782513" w:rsidRPr="00630D2A">
        <w:rPr>
          <w:color w:val="000000"/>
          <w:sz w:val="22"/>
          <w:szCs w:val="22"/>
          <w:lang w:eastAsia="zh-CN"/>
        </w:rPr>
        <w:t>–</w:t>
      </w:r>
      <w:r w:rsidRPr="00630D2A">
        <w:rPr>
          <w:color w:val="000000"/>
          <w:sz w:val="22"/>
          <w:szCs w:val="22"/>
          <w:lang w:eastAsia="zh-CN"/>
        </w:rPr>
        <w:t>72.</w:t>
      </w:r>
    </w:p>
    <w:p w14:paraId="59E2FE25" w14:textId="77777777" w:rsidR="00017BF8" w:rsidRPr="00630D2A" w:rsidRDefault="00017BF8" w:rsidP="001D4685">
      <w:pPr>
        <w:pStyle w:val="NormalWeb"/>
        <w:spacing w:before="120" w:beforeAutospacing="0" w:after="120" w:afterAutospacing="0" w:line="480" w:lineRule="auto"/>
        <w:rPr>
          <w:color w:val="000000"/>
          <w:sz w:val="22"/>
          <w:szCs w:val="22"/>
          <w:lang w:eastAsia="zh-CN"/>
        </w:rPr>
      </w:pPr>
      <w:r w:rsidRPr="00630D2A">
        <w:rPr>
          <w:color w:val="000000"/>
          <w:sz w:val="22"/>
          <w:szCs w:val="22"/>
          <w:lang w:eastAsia="zh-CN"/>
        </w:rPr>
        <w:lastRenderedPageBreak/>
        <w:t>Fabling, R., Grimes, A., Sanderson, L., 2012. Whatever next? Export market choices of New Zealand firms. Papers in Regional Science, 91 (1), 137–159.</w:t>
      </w:r>
    </w:p>
    <w:p w14:paraId="743CB325" w14:textId="77777777" w:rsidR="00017BF8" w:rsidRPr="00630D2A" w:rsidRDefault="00017BF8" w:rsidP="001D4685">
      <w:pPr>
        <w:pStyle w:val="NormalWeb"/>
        <w:spacing w:before="120" w:beforeAutospacing="0" w:after="120" w:afterAutospacing="0" w:line="480" w:lineRule="auto"/>
        <w:rPr>
          <w:sz w:val="22"/>
          <w:szCs w:val="22"/>
        </w:rPr>
      </w:pPr>
      <w:r w:rsidRPr="00630D2A">
        <w:rPr>
          <w:sz w:val="22"/>
          <w:szCs w:val="22"/>
        </w:rPr>
        <w:t xml:space="preserve">Greenaway, D., Soussa, N., Wakelin, K., 2004. Do domestic firms learn to export from multinationals? European </w:t>
      </w:r>
      <w:r w:rsidR="00484E31" w:rsidRPr="00630D2A">
        <w:rPr>
          <w:sz w:val="22"/>
          <w:szCs w:val="22"/>
        </w:rPr>
        <w:t>Journal of Political Economy 20,</w:t>
      </w:r>
      <w:r w:rsidRPr="00630D2A">
        <w:rPr>
          <w:sz w:val="22"/>
          <w:szCs w:val="22"/>
        </w:rPr>
        <w:t xml:space="preserve"> 1027</w:t>
      </w:r>
      <w:r w:rsidR="00782513" w:rsidRPr="00630D2A">
        <w:rPr>
          <w:sz w:val="22"/>
          <w:szCs w:val="22"/>
        </w:rPr>
        <w:t>–</w:t>
      </w:r>
      <w:r w:rsidRPr="00630D2A">
        <w:rPr>
          <w:sz w:val="22"/>
          <w:szCs w:val="22"/>
        </w:rPr>
        <w:t>1043.</w:t>
      </w:r>
    </w:p>
    <w:p w14:paraId="57B18D3F" w14:textId="77777777" w:rsidR="00FB2FC8" w:rsidRPr="00630D2A" w:rsidRDefault="00FB2FC8" w:rsidP="001D4685">
      <w:pPr>
        <w:spacing w:before="120" w:after="120" w:line="480" w:lineRule="auto"/>
        <w:rPr>
          <w:sz w:val="22"/>
          <w:szCs w:val="22"/>
          <w:lang w:val="nb-NO" w:eastAsia="zh-CN"/>
        </w:rPr>
      </w:pPr>
      <w:r w:rsidRPr="00630D2A">
        <w:rPr>
          <w:sz w:val="22"/>
          <w:szCs w:val="22"/>
          <w:lang w:eastAsia="zh-CN"/>
        </w:rPr>
        <w:t>Gullstrand, J.</w:t>
      </w:r>
      <w:r w:rsidRPr="00630D2A">
        <w:rPr>
          <w:kern w:val="36"/>
          <w:sz w:val="22"/>
          <w:szCs w:val="22"/>
          <w:lang w:eastAsia="zh-CN"/>
        </w:rPr>
        <w:t xml:space="preserve">, 2011. Firm and destination specific export costs: the case of the Swedish food sector. </w:t>
      </w:r>
      <w:r w:rsidRPr="00630D2A">
        <w:rPr>
          <w:sz w:val="22"/>
          <w:szCs w:val="22"/>
          <w:lang w:val="nb-NO" w:eastAsia="zh-CN"/>
        </w:rPr>
        <w:t>Food Policy 36 (2), 204</w:t>
      </w:r>
      <w:r w:rsidR="00782513" w:rsidRPr="00630D2A">
        <w:rPr>
          <w:sz w:val="22"/>
          <w:szCs w:val="22"/>
          <w:lang w:val="nb-NO" w:eastAsia="zh-CN"/>
        </w:rPr>
        <w:t>–</w:t>
      </w:r>
      <w:r w:rsidRPr="00630D2A">
        <w:rPr>
          <w:sz w:val="22"/>
          <w:szCs w:val="22"/>
          <w:lang w:val="nb-NO" w:eastAsia="zh-CN"/>
        </w:rPr>
        <w:t>213.</w:t>
      </w:r>
    </w:p>
    <w:p w14:paraId="51849F00" w14:textId="77777777" w:rsidR="00E42537" w:rsidRPr="00630D2A" w:rsidRDefault="00E42537" w:rsidP="001D4685">
      <w:pPr>
        <w:pStyle w:val="NormalWeb"/>
        <w:spacing w:before="120" w:beforeAutospacing="0" w:after="120" w:afterAutospacing="0" w:line="480" w:lineRule="auto"/>
        <w:rPr>
          <w:sz w:val="22"/>
          <w:szCs w:val="22"/>
          <w:lang w:val="nb-NO"/>
        </w:rPr>
      </w:pPr>
      <w:r w:rsidRPr="00630D2A">
        <w:rPr>
          <w:sz w:val="22"/>
          <w:szCs w:val="22"/>
          <w:lang w:val="nb-NO"/>
        </w:rPr>
        <w:t>Gyldendal, 1970. Gyldendals verdens atlas.</w:t>
      </w:r>
      <w:r w:rsidR="006B6094" w:rsidRPr="00630D2A">
        <w:rPr>
          <w:sz w:val="22"/>
          <w:szCs w:val="22"/>
          <w:lang w:val="nb-NO"/>
        </w:rPr>
        <w:t xml:space="preserve"> </w:t>
      </w:r>
      <w:r w:rsidR="009E6309" w:rsidRPr="00630D2A">
        <w:rPr>
          <w:sz w:val="22"/>
          <w:szCs w:val="22"/>
          <w:lang w:val="nb-NO"/>
        </w:rPr>
        <w:t>Gyldendal Norsk Forlag, Oslo.</w:t>
      </w:r>
    </w:p>
    <w:p w14:paraId="67D4992A" w14:textId="77777777" w:rsidR="00FB2FC8" w:rsidRPr="00630D2A" w:rsidRDefault="00FB2FC8" w:rsidP="001D4685">
      <w:pPr>
        <w:spacing w:before="120" w:after="120" w:line="480" w:lineRule="auto"/>
        <w:rPr>
          <w:sz w:val="22"/>
          <w:szCs w:val="22"/>
        </w:rPr>
      </w:pPr>
      <w:r w:rsidRPr="00630D2A">
        <w:rPr>
          <w:sz w:val="22"/>
          <w:szCs w:val="22"/>
        </w:rPr>
        <w:t>Heckman J.J., 1981. The incidental parameters problem and the problem of initial conditions in estimating a discrete time-discrete data stochastic process, in: Manski, C., McFadden, D. (</w:t>
      </w:r>
      <w:r w:rsidR="009E6309" w:rsidRPr="00630D2A">
        <w:rPr>
          <w:sz w:val="22"/>
          <w:szCs w:val="22"/>
        </w:rPr>
        <w:t>E</w:t>
      </w:r>
      <w:r w:rsidRPr="00630D2A">
        <w:rPr>
          <w:sz w:val="22"/>
          <w:szCs w:val="22"/>
        </w:rPr>
        <w:t>ds), The structural analysis of discrete data</w:t>
      </w:r>
      <w:r w:rsidR="00E42537" w:rsidRPr="00630D2A">
        <w:rPr>
          <w:sz w:val="22"/>
          <w:szCs w:val="22"/>
        </w:rPr>
        <w:t>.</w:t>
      </w:r>
      <w:r w:rsidR="009E6309" w:rsidRPr="00630D2A">
        <w:rPr>
          <w:sz w:val="22"/>
          <w:szCs w:val="22"/>
        </w:rPr>
        <w:t xml:space="preserve"> MIT Press, Cambridge, MA</w:t>
      </w:r>
      <w:r w:rsidR="00782513" w:rsidRPr="00630D2A">
        <w:rPr>
          <w:sz w:val="22"/>
          <w:szCs w:val="22"/>
        </w:rPr>
        <w:t>, 179–195</w:t>
      </w:r>
      <w:r w:rsidR="00E919B0">
        <w:rPr>
          <w:sz w:val="22"/>
          <w:szCs w:val="22"/>
        </w:rPr>
        <w:t>.</w:t>
      </w:r>
    </w:p>
    <w:p w14:paraId="6204DC1D" w14:textId="77777777" w:rsidR="00D72D99" w:rsidRPr="00630D2A" w:rsidRDefault="00834931" w:rsidP="001D4685">
      <w:pPr>
        <w:autoSpaceDE w:val="0"/>
        <w:autoSpaceDN w:val="0"/>
        <w:adjustRightInd w:val="0"/>
        <w:spacing w:before="120" w:after="120" w:line="480" w:lineRule="auto"/>
        <w:rPr>
          <w:sz w:val="22"/>
          <w:szCs w:val="22"/>
          <w:lang w:val="en-US"/>
        </w:rPr>
      </w:pPr>
      <w:r w:rsidRPr="00630D2A">
        <w:rPr>
          <w:sz w:val="22"/>
          <w:szCs w:val="22"/>
        </w:rPr>
        <w:t>Hiller, S., 2012:</w:t>
      </w:r>
      <w:r w:rsidR="00D72D99" w:rsidRPr="00630D2A">
        <w:rPr>
          <w:sz w:val="22"/>
          <w:szCs w:val="22"/>
        </w:rPr>
        <w:t xml:space="preserve"> </w:t>
      </w:r>
      <w:r w:rsidR="00B472A5" w:rsidRPr="00630D2A">
        <w:rPr>
          <w:sz w:val="22"/>
          <w:szCs w:val="22"/>
        </w:rPr>
        <w:t xml:space="preserve">Do </w:t>
      </w:r>
      <w:r w:rsidR="005E71C3" w:rsidRPr="00630D2A">
        <w:rPr>
          <w:sz w:val="22"/>
          <w:szCs w:val="22"/>
        </w:rPr>
        <w:t>private export associations promote exports</w:t>
      </w:r>
      <w:r w:rsidR="00B472A5" w:rsidRPr="00630D2A">
        <w:rPr>
          <w:sz w:val="22"/>
          <w:szCs w:val="22"/>
        </w:rPr>
        <w:t xml:space="preserve">? Evidence from Denmark. </w:t>
      </w:r>
      <w:r w:rsidR="00B472A5" w:rsidRPr="00630D2A">
        <w:rPr>
          <w:sz w:val="22"/>
          <w:szCs w:val="22"/>
          <w:lang w:val="en-US"/>
        </w:rPr>
        <w:t>Paper presented at ISGEP Workshop 2012</w:t>
      </w:r>
      <w:r w:rsidR="00484E31" w:rsidRPr="00630D2A">
        <w:rPr>
          <w:sz w:val="22"/>
          <w:szCs w:val="22"/>
          <w:lang w:val="en-US"/>
        </w:rPr>
        <w:t>, Stockholm, 26</w:t>
      </w:r>
      <w:r w:rsidR="00063CCB" w:rsidRPr="00630D2A">
        <w:rPr>
          <w:sz w:val="22"/>
          <w:szCs w:val="22"/>
          <w:lang w:eastAsia="zh-CN"/>
        </w:rPr>
        <w:t>–</w:t>
      </w:r>
      <w:r w:rsidR="00484E31" w:rsidRPr="00630D2A">
        <w:rPr>
          <w:sz w:val="22"/>
          <w:szCs w:val="22"/>
          <w:lang w:val="en-US"/>
        </w:rPr>
        <w:t>28 September.</w:t>
      </w:r>
    </w:p>
    <w:p w14:paraId="6F7D280A" w14:textId="77777777" w:rsidR="00834931" w:rsidRPr="00630D2A" w:rsidRDefault="00834931" w:rsidP="001D4685">
      <w:pPr>
        <w:spacing w:before="120" w:after="120" w:line="480" w:lineRule="auto"/>
        <w:rPr>
          <w:color w:val="000000"/>
          <w:sz w:val="22"/>
          <w:szCs w:val="22"/>
          <w:lang w:eastAsia="zh-CN"/>
        </w:rPr>
      </w:pPr>
      <w:r w:rsidRPr="00630D2A">
        <w:rPr>
          <w:color w:val="000000"/>
          <w:sz w:val="22"/>
          <w:szCs w:val="22"/>
          <w:lang w:eastAsia="zh-CN"/>
        </w:rPr>
        <w:t>Koenig, P., 2009: Agglomeration and the export decision of French firms. Journal of Urban Economics 66 (3), 186</w:t>
      </w:r>
      <w:r w:rsidR="00782513" w:rsidRPr="00630D2A">
        <w:rPr>
          <w:color w:val="000000"/>
          <w:sz w:val="22"/>
          <w:szCs w:val="22"/>
          <w:lang w:eastAsia="zh-CN"/>
        </w:rPr>
        <w:t>–</w:t>
      </w:r>
      <w:r w:rsidRPr="00630D2A">
        <w:rPr>
          <w:color w:val="000000"/>
          <w:sz w:val="22"/>
          <w:szCs w:val="22"/>
          <w:lang w:eastAsia="zh-CN"/>
        </w:rPr>
        <w:t>195.</w:t>
      </w:r>
    </w:p>
    <w:p w14:paraId="2F75E9DD" w14:textId="77777777" w:rsidR="00FB2FC8" w:rsidRPr="00630D2A" w:rsidRDefault="00FB2FC8" w:rsidP="001D4685">
      <w:pPr>
        <w:spacing w:before="120" w:after="120" w:line="480" w:lineRule="auto"/>
        <w:rPr>
          <w:color w:val="000000"/>
          <w:sz w:val="22"/>
          <w:szCs w:val="22"/>
        </w:rPr>
      </w:pPr>
      <w:r w:rsidRPr="00F00C3D">
        <w:rPr>
          <w:color w:val="000000"/>
          <w:sz w:val="22"/>
          <w:szCs w:val="22"/>
          <w:lang w:val="en-US"/>
        </w:rPr>
        <w:t xml:space="preserve">Koenig, P., Mayneris, F., Poncet S., 2010. </w:t>
      </w:r>
      <w:r w:rsidRPr="00630D2A">
        <w:rPr>
          <w:color w:val="000000"/>
          <w:sz w:val="22"/>
          <w:szCs w:val="22"/>
        </w:rPr>
        <w:t>Local export spillovers in France. European Economic Review 54, 622</w:t>
      </w:r>
      <w:r w:rsidR="00782513" w:rsidRPr="00630D2A">
        <w:rPr>
          <w:color w:val="000000"/>
          <w:sz w:val="22"/>
          <w:szCs w:val="22"/>
        </w:rPr>
        <w:t>–</w:t>
      </w:r>
      <w:r w:rsidRPr="00630D2A">
        <w:rPr>
          <w:color w:val="000000"/>
          <w:sz w:val="22"/>
          <w:szCs w:val="22"/>
        </w:rPr>
        <w:t>641.</w:t>
      </w:r>
    </w:p>
    <w:p w14:paraId="5999A238" w14:textId="77777777" w:rsidR="00FB2FC8" w:rsidRPr="00630D2A" w:rsidRDefault="00FB2FC8" w:rsidP="001D4685">
      <w:pPr>
        <w:spacing w:before="120" w:after="120" w:line="480" w:lineRule="auto"/>
        <w:rPr>
          <w:sz w:val="22"/>
          <w:szCs w:val="22"/>
        </w:rPr>
      </w:pPr>
      <w:r w:rsidRPr="00630D2A">
        <w:rPr>
          <w:sz w:val="22"/>
          <w:szCs w:val="22"/>
        </w:rPr>
        <w:t xml:space="preserve">Krautheim, S., 2012. Heterogeneous firms, exporter networks and the effect of distance on international trade. Journal of International Economics </w:t>
      </w:r>
      <w:r w:rsidRPr="00630D2A">
        <w:rPr>
          <w:color w:val="000000"/>
          <w:sz w:val="22"/>
          <w:szCs w:val="22"/>
        </w:rPr>
        <w:t xml:space="preserve">87 (1), </w:t>
      </w:r>
      <w:r w:rsidRPr="00630D2A">
        <w:rPr>
          <w:sz w:val="22"/>
          <w:szCs w:val="22"/>
        </w:rPr>
        <w:t>27</w:t>
      </w:r>
      <w:r w:rsidR="00782513" w:rsidRPr="00630D2A">
        <w:rPr>
          <w:sz w:val="22"/>
          <w:szCs w:val="22"/>
        </w:rPr>
        <w:t>–</w:t>
      </w:r>
      <w:r w:rsidRPr="00630D2A">
        <w:rPr>
          <w:sz w:val="22"/>
          <w:szCs w:val="22"/>
        </w:rPr>
        <w:t>35.</w:t>
      </w:r>
    </w:p>
    <w:p w14:paraId="75F11D80" w14:textId="77777777" w:rsidR="00FB2FC8" w:rsidRPr="00630D2A" w:rsidRDefault="00FB2FC8" w:rsidP="007658F2">
      <w:pPr>
        <w:spacing w:before="120" w:after="120" w:line="480" w:lineRule="auto"/>
        <w:rPr>
          <w:sz w:val="22"/>
          <w:szCs w:val="22"/>
        </w:rPr>
      </w:pPr>
      <w:r w:rsidRPr="00630D2A">
        <w:rPr>
          <w:sz w:val="22"/>
          <w:szCs w:val="22"/>
        </w:rPr>
        <w:t>Lawless, M., 2009. Firm export dynamics and the geography of trade. Journal of International Economics 77, 245</w:t>
      </w:r>
      <w:r w:rsidR="00782513" w:rsidRPr="00630D2A">
        <w:rPr>
          <w:sz w:val="22"/>
          <w:szCs w:val="22"/>
        </w:rPr>
        <w:t>–</w:t>
      </w:r>
      <w:r w:rsidRPr="00630D2A">
        <w:rPr>
          <w:sz w:val="22"/>
          <w:szCs w:val="22"/>
        </w:rPr>
        <w:t>254.</w:t>
      </w:r>
    </w:p>
    <w:p w14:paraId="3E05AB90" w14:textId="77777777" w:rsidR="007B17E7" w:rsidRPr="00D63B1A" w:rsidRDefault="007B17E7" w:rsidP="007658F2">
      <w:pPr>
        <w:spacing w:line="480" w:lineRule="auto"/>
        <w:rPr>
          <w:rFonts w:eastAsia="Times New Roman"/>
          <w:sz w:val="22"/>
          <w:szCs w:val="22"/>
          <w:lang w:val="en-US" w:eastAsia="zh-CN"/>
        </w:rPr>
      </w:pPr>
      <w:r>
        <w:rPr>
          <w:rFonts w:eastAsia="Times New Roman"/>
          <w:sz w:val="22"/>
          <w:szCs w:val="22"/>
          <w:lang w:val="en-US" w:eastAsia="zh-CN"/>
        </w:rPr>
        <w:t xml:space="preserve">Lawless, M., 2013. </w:t>
      </w:r>
      <w:r w:rsidRPr="00D63B1A">
        <w:rPr>
          <w:rFonts w:eastAsia="Times New Roman"/>
          <w:sz w:val="22"/>
          <w:szCs w:val="22"/>
          <w:lang w:val="en-US" w:eastAsia="zh-CN"/>
        </w:rPr>
        <w:t>Marginal Distance: Does Export Experience Reduce Firm Trad</w:t>
      </w:r>
      <w:r w:rsidRPr="007B17E7">
        <w:rPr>
          <w:rFonts w:eastAsia="Times New Roman"/>
          <w:sz w:val="22"/>
          <w:szCs w:val="22"/>
          <w:lang w:val="en-US" w:eastAsia="zh-CN"/>
        </w:rPr>
        <w:t>e Costs?</w:t>
      </w:r>
      <w:r>
        <w:rPr>
          <w:rFonts w:eastAsia="Times New Roman"/>
          <w:sz w:val="22"/>
          <w:szCs w:val="22"/>
          <w:lang w:val="en-US" w:eastAsia="zh-CN"/>
        </w:rPr>
        <w:t xml:space="preserve"> </w:t>
      </w:r>
      <w:r w:rsidRPr="00D63B1A">
        <w:rPr>
          <w:rFonts w:eastAsia="Times New Roman"/>
          <w:sz w:val="22"/>
          <w:szCs w:val="22"/>
          <w:lang w:val="en-US" w:eastAsia="zh-CN"/>
        </w:rPr>
        <w:t>Open Economies</w:t>
      </w:r>
      <w:r>
        <w:rPr>
          <w:rFonts w:eastAsia="Times New Roman"/>
          <w:sz w:val="22"/>
          <w:szCs w:val="22"/>
          <w:lang w:val="en-US" w:eastAsia="zh-CN"/>
        </w:rPr>
        <w:t xml:space="preserve"> </w:t>
      </w:r>
      <w:r w:rsidRPr="00D63B1A">
        <w:rPr>
          <w:rFonts w:eastAsia="Times New Roman"/>
          <w:sz w:val="22"/>
          <w:szCs w:val="22"/>
          <w:lang w:val="en-US" w:eastAsia="zh-CN"/>
        </w:rPr>
        <w:t>Review</w:t>
      </w:r>
      <w:r w:rsidRPr="007B17E7">
        <w:rPr>
          <w:rFonts w:eastAsia="Times New Roman"/>
          <w:sz w:val="22"/>
          <w:szCs w:val="22"/>
          <w:lang w:val="en-US" w:eastAsia="zh-CN"/>
        </w:rPr>
        <w:t xml:space="preserve"> 24, 5,</w:t>
      </w:r>
      <w:r w:rsidRPr="00D63B1A">
        <w:rPr>
          <w:rFonts w:eastAsia="Times New Roman"/>
          <w:sz w:val="22"/>
          <w:szCs w:val="22"/>
          <w:lang w:val="en-US" w:eastAsia="zh-CN"/>
        </w:rPr>
        <w:t xml:space="preserve"> 819</w:t>
      </w:r>
      <w:r w:rsidR="00E919B0" w:rsidRPr="00630D2A">
        <w:rPr>
          <w:sz w:val="22"/>
          <w:szCs w:val="22"/>
        </w:rPr>
        <w:t>–</w:t>
      </w:r>
      <w:r w:rsidRPr="00D63B1A">
        <w:rPr>
          <w:rFonts w:eastAsia="Times New Roman"/>
          <w:sz w:val="22"/>
          <w:szCs w:val="22"/>
          <w:lang w:val="en-US" w:eastAsia="zh-CN"/>
        </w:rPr>
        <w:t>841.</w:t>
      </w:r>
    </w:p>
    <w:p w14:paraId="7A939B16" w14:textId="77777777" w:rsidR="00FB2FC8" w:rsidRDefault="00FB2FC8" w:rsidP="007658F2">
      <w:pPr>
        <w:spacing w:before="120" w:after="120" w:line="480" w:lineRule="auto"/>
        <w:rPr>
          <w:sz w:val="22"/>
          <w:szCs w:val="22"/>
        </w:rPr>
      </w:pPr>
      <w:r w:rsidRPr="00630D2A">
        <w:rPr>
          <w:sz w:val="22"/>
          <w:szCs w:val="22"/>
        </w:rPr>
        <w:t>Máñez J.A., Rochina-Barrachina</w:t>
      </w:r>
      <w:r w:rsidR="00066344" w:rsidRPr="00630D2A">
        <w:rPr>
          <w:sz w:val="22"/>
          <w:szCs w:val="22"/>
        </w:rPr>
        <w:t>,</w:t>
      </w:r>
      <w:r w:rsidRPr="00630D2A">
        <w:rPr>
          <w:sz w:val="22"/>
          <w:szCs w:val="22"/>
        </w:rPr>
        <w:t xml:space="preserve"> M.E., Sanchis, J.A., 2008. Sunk cost hysteresis in Spanish manufacturing exports. Review of World Economics 144, 272</w:t>
      </w:r>
      <w:r w:rsidR="00782513" w:rsidRPr="00630D2A">
        <w:rPr>
          <w:sz w:val="22"/>
          <w:szCs w:val="22"/>
        </w:rPr>
        <w:t>–</w:t>
      </w:r>
      <w:r w:rsidRPr="00630D2A">
        <w:rPr>
          <w:sz w:val="22"/>
          <w:szCs w:val="22"/>
        </w:rPr>
        <w:t>294.</w:t>
      </w:r>
    </w:p>
    <w:p w14:paraId="0BB18ACA" w14:textId="77777777" w:rsidR="00202B17" w:rsidRPr="00630D2A" w:rsidRDefault="00202B17" w:rsidP="001D4685">
      <w:pPr>
        <w:spacing w:before="120" w:after="120" w:line="480" w:lineRule="auto"/>
        <w:rPr>
          <w:sz w:val="22"/>
          <w:szCs w:val="22"/>
        </w:rPr>
      </w:pPr>
      <w:r>
        <w:rPr>
          <w:sz w:val="22"/>
          <w:szCs w:val="22"/>
        </w:rPr>
        <w:lastRenderedPageBreak/>
        <w:t>Maurseth, P.B. and Medin, H., 201</w:t>
      </w:r>
      <w:r w:rsidR="00996CB0">
        <w:rPr>
          <w:sz w:val="22"/>
          <w:szCs w:val="22"/>
        </w:rPr>
        <w:t>2</w:t>
      </w:r>
      <w:r>
        <w:rPr>
          <w:sz w:val="22"/>
          <w:szCs w:val="22"/>
        </w:rPr>
        <w:t>.</w:t>
      </w:r>
      <w:r w:rsidRPr="00202B17">
        <w:rPr>
          <w:sz w:val="22"/>
          <w:szCs w:val="22"/>
        </w:rPr>
        <w:t xml:space="preserve"> Market specific fixed and sunk export costs: The impact of learning and sp</w:t>
      </w:r>
      <w:r w:rsidR="00996CB0">
        <w:rPr>
          <w:sz w:val="22"/>
          <w:szCs w:val="22"/>
        </w:rPr>
        <w:t>illovers. NUPI Working Paper 803</w:t>
      </w:r>
      <w:r w:rsidRPr="00202B17">
        <w:rPr>
          <w:sz w:val="22"/>
          <w:szCs w:val="22"/>
        </w:rPr>
        <w:t>. Oslo: Norwegian Institute of international affairs.</w:t>
      </w:r>
    </w:p>
    <w:p w14:paraId="35261B29" w14:textId="77777777" w:rsidR="00FB2FC8" w:rsidRPr="00630D2A" w:rsidRDefault="00FB2FC8" w:rsidP="001D4685">
      <w:pPr>
        <w:spacing w:before="120" w:after="120" w:line="480" w:lineRule="auto"/>
        <w:rPr>
          <w:sz w:val="22"/>
          <w:szCs w:val="22"/>
        </w:rPr>
      </w:pPr>
      <w:r w:rsidRPr="00630D2A">
        <w:rPr>
          <w:sz w:val="22"/>
          <w:szCs w:val="22"/>
        </w:rPr>
        <w:t xml:space="preserve">Medin, M., Melchior, A., 2002. Learning, networks and sunk costs in international trade: Evidence </w:t>
      </w:r>
      <w:r w:rsidR="00BD6714" w:rsidRPr="00630D2A">
        <w:rPr>
          <w:sz w:val="22"/>
          <w:szCs w:val="22"/>
        </w:rPr>
        <w:t>from</w:t>
      </w:r>
      <w:r w:rsidRPr="00630D2A">
        <w:rPr>
          <w:sz w:val="22"/>
          <w:szCs w:val="22"/>
        </w:rPr>
        <w:t xml:space="preserve"> Norwegian Seafood Exports. NUPI Report 272.</w:t>
      </w:r>
      <w:r w:rsidR="00D824B2" w:rsidRPr="00630D2A">
        <w:rPr>
          <w:sz w:val="22"/>
          <w:szCs w:val="22"/>
        </w:rPr>
        <w:t xml:space="preserve"> Oslo: Norwegian Institute of International Affairs.</w:t>
      </w:r>
    </w:p>
    <w:p w14:paraId="11ECBB14" w14:textId="77777777" w:rsidR="00FB2FC8" w:rsidRPr="00630D2A" w:rsidRDefault="00FB2FC8" w:rsidP="001D4685">
      <w:pPr>
        <w:spacing w:before="120" w:after="120" w:line="480" w:lineRule="auto"/>
        <w:rPr>
          <w:sz w:val="22"/>
          <w:szCs w:val="22"/>
        </w:rPr>
      </w:pPr>
      <w:r w:rsidRPr="00630D2A">
        <w:rPr>
          <w:sz w:val="22"/>
          <w:szCs w:val="22"/>
        </w:rPr>
        <w:t>Medin, H.</w:t>
      </w:r>
      <w:r w:rsidR="00063CCB" w:rsidRPr="00630D2A">
        <w:rPr>
          <w:sz w:val="22"/>
          <w:szCs w:val="22"/>
        </w:rPr>
        <w:t>, 2003. Firms’ export decisions</w:t>
      </w:r>
      <w:r w:rsidR="00BD6714" w:rsidRPr="00630D2A">
        <w:rPr>
          <w:sz w:val="22"/>
          <w:szCs w:val="22"/>
        </w:rPr>
        <w:t>–</w:t>
      </w:r>
      <w:r w:rsidRPr="00630D2A">
        <w:rPr>
          <w:sz w:val="22"/>
          <w:szCs w:val="22"/>
        </w:rPr>
        <w:t>fixed trade costs and the size of the export market. Journal of International Economics 61 (1), 225</w:t>
      </w:r>
      <w:r w:rsidR="00782513" w:rsidRPr="00630D2A">
        <w:rPr>
          <w:sz w:val="22"/>
          <w:szCs w:val="22"/>
        </w:rPr>
        <w:t>–</w:t>
      </w:r>
      <w:r w:rsidRPr="00630D2A">
        <w:rPr>
          <w:sz w:val="22"/>
          <w:szCs w:val="22"/>
        </w:rPr>
        <w:t>241.</w:t>
      </w:r>
    </w:p>
    <w:p w14:paraId="41D1B72C" w14:textId="77777777" w:rsidR="00441EA1" w:rsidRPr="00630D2A" w:rsidRDefault="00441EA1" w:rsidP="00226D13">
      <w:pPr>
        <w:spacing w:before="120" w:after="120" w:line="480" w:lineRule="auto"/>
        <w:rPr>
          <w:sz w:val="22"/>
          <w:szCs w:val="22"/>
        </w:rPr>
      </w:pPr>
      <w:r w:rsidRPr="00630D2A">
        <w:rPr>
          <w:sz w:val="22"/>
          <w:szCs w:val="22"/>
        </w:rPr>
        <w:t>Meinen</w:t>
      </w:r>
      <w:r w:rsidR="008322FA" w:rsidRPr="00630D2A">
        <w:rPr>
          <w:sz w:val="22"/>
          <w:szCs w:val="22"/>
        </w:rPr>
        <w:t>, P., 201</w:t>
      </w:r>
      <w:r w:rsidR="00226D13">
        <w:rPr>
          <w:sz w:val="22"/>
          <w:szCs w:val="22"/>
        </w:rPr>
        <w:t>5</w:t>
      </w:r>
      <w:r w:rsidRPr="00630D2A">
        <w:rPr>
          <w:sz w:val="22"/>
          <w:szCs w:val="22"/>
        </w:rPr>
        <w:t xml:space="preserve">: Sunk </w:t>
      </w:r>
      <w:r w:rsidR="005E71C3" w:rsidRPr="00630D2A">
        <w:rPr>
          <w:sz w:val="22"/>
          <w:szCs w:val="22"/>
        </w:rPr>
        <w:t>costs of exporting and the role of experience in international trade</w:t>
      </w:r>
      <w:r w:rsidRPr="00630D2A">
        <w:rPr>
          <w:sz w:val="22"/>
          <w:szCs w:val="22"/>
        </w:rPr>
        <w:t xml:space="preserve">. </w:t>
      </w:r>
      <w:r w:rsidR="00226D13" w:rsidRPr="00226D13">
        <w:rPr>
          <w:sz w:val="22"/>
          <w:szCs w:val="22"/>
        </w:rPr>
        <w:t>Canadian Journal of Economics/Revue canadienne d'économique</w:t>
      </w:r>
      <w:r w:rsidR="00226D13">
        <w:rPr>
          <w:sz w:val="22"/>
          <w:szCs w:val="22"/>
        </w:rPr>
        <w:t xml:space="preserve"> 48 (1), </w:t>
      </w:r>
      <w:r w:rsidR="00226D13" w:rsidRPr="00226D13">
        <w:rPr>
          <w:sz w:val="22"/>
          <w:szCs w:val="22"/>
        </w:rPr>
        <w:t>335</w:t>
      </w:r>
      <w:r w:rsidR="00226D13">
        <w:rPr>
          <w:sz w:val="22"/>
          <w:szCs w:val="22"/>
        </w:rPr>
        <w:t>–</w:t>
      </w:r>
      <w:r w:rsidR="00226D13" w:rsidRPr="00226D13">
        <w:rPr>
          <w:sz w:val="22"/>
          <w:szCs w:val="22"/>
        </w:rPr>
        <w:t>367</w:t>
      </w:r>
      <w:r w:rsidR="00226D13">
        <w:rPr>
          <w:sz w:val="22"/>
          <w:szCs w:val="22"/>
        </w:rPr>
        <w:t>.</w:t>
      </w:r>
    </w:p>
    <w:p w14:paraId="256CE2B6" w14:textId="77777777" w:rsidR="00FB2FC8" w:rsidRPr="00630D2A" w:rsidRDefault="00FB2FC8" w:rsidP="001D4685">
      <w:pPr>
        <w:spacing w:before="120" w:after="120" w:line="480" w:lineRule="auto"/>
        <w:rPr>
          <w:sz w:val="22"/>
          <w:szCs w:val="22"/>
          <w:lang w:val="nb-NO"/>
        </w:rPr>
      </w:pPr>
      <w:r w:rsidRPr="00630D2A">
        <w:rPr>
          <w:rStyle w:val="googqs-tidbit"/>
          <w:bCs/>
          <w:sz w:val="22"/>
          <w:szCs w:val="22"/>
        </w:rPr>
        <w:t>Melchior, A.</w:t>
      </w:r>
      <w:r w:rsidRPr="00630D2A">
        <w:rPr>
          <w:vanish/>
          <w:sz w:val="22"/>
          <w:szCs w:val="22"/>
          <w:vertAlign w:val="superscript"/>
        </w:rPr>
        <w:t>7</w:t>
      </w:r>
      <w:r w:rsidRPr="00630D2A">
        <w:rPr>
          <w:sz w:val="22"/>
          <w:szCs w:val="22"/>
        </w:rPr>
        <w:t xml:space="preserve">, </w:t>
      </w:r>
      <w:r w:rsidRPr="00630D2A">
        <w:rPr>
          <w:rStyle w:val="googqs-tidbit"/>
          <w:sz w:val="22"/>
          <w:szCs w:val="22"/>
        </w:rPr>
        <w:t xml:space="preserve">2006. </w:t>
      </w:r>
      <w:r w:rsidRPr="00630D2A">
        <w:rPr>
          <w:rStyle w:val="googqs-tidbit"/>
          <w:iCs/>
          <w:sz w:val="22"/>
          <w:szCs w:val="22"/>
        </w:rPr>
        <w:t>Micro-dynamics of international trade: evidence from seafood exports</w:t>
      </w:r>
      <w:r w:rsidRPr="00630D2A">
        <w:rPr>
          <w:rStyle w:val="googqs-tidbit"/>
          <w:sz w:val="22"/>
          <w:szCs w:val="22"/>
        </w:rPr>
        <w:t>, in: Asche, F. (</w:t>
      </w:r>
      <w:r w:rsidR="00BD6714" w:rsidRPr="00630D2A">
        <w:rPr>
          <w:rStyle w:val="googqs-tidbit"/>
          <w:sz w:val="22"/>
          <w:szCs w:val="22"/>
        </w:rPr>
        <w:t>e</w:t>
      </w:r>
      <w:r w:rsidRPr="00630D2A">
        <w:rPr>
          <w:rStyle w:val="googqs-tidbit"/>
          <w:sz w:val="22"/>
          <w:szCs w:val="22"/>
        </w:rPr>
        <w:t>d),</w:t>
      </w:r>
      <w:r w:rsidRPr="00630D2A">
        <w:rPr>
          <w:sz w:val="22"/>
          <w:szCs w:val="22"/>
        </w:rPr>
        <w:t xml:space="preserve"> Primary Industries Facing Global Markets</w:t>
      </w:r>
      <w:r w:rsidR="00BD6714" w:rsidRPr="00630D2A">
        <w:rPr>
          <w:sz w:val="22"/>
          <w:szCs w:val="22"/>
        </w:rPr>
        <w:t>.</w:t>
      </w:r>
      <w:r w:rsidRPr="00630D2A">
        <w:rPr>
          <w:sz w:val="22"/>
          <w:szCs w:val="22"/>
        </w:rPr>
        <w:t xml:space="preserve"> </w:t>
      </w:r>
      <w:r w:rsidRPr="00630D2A">
        <w:rPr>
          <w:sz w:val="22"/>
          <w:szCs w:val="22"/>
          <w:lang w:val="nb-NO"/>
        </w:rPr>
        <w:t>Universitetsforlaget,</w:t>
      </w:r>
      <w:r w:rsidR="009E6309" w:rsidRPr="00630D2A">
        <w:rPr>
          <w:sz w:val="22"/>
          <w:szCs w:val="22"/>
          <w:lang w:val="nb-NO"/>
        </w:rPr>
        <w:t xml:space="preserve"> Oslo,</w:t>
      </w:r>
      <w:r w:rsidRPr="00630D2A">
        <w:rPr>
          <w:sz w:val="22"/>
          <w:szCs w:val="22"/>
          <w:lang w:val="nb-NO"/>
        </w:rPr>
        <w:t xml:space="preserve"> 168</w:t>
      </w:r>
      <w:r w:rsidR="00782513" w:rsidRPr="00630D2A">
        <w:rPr>
          <w:sz w:val="22"/>
          <w:szCs w:val="22"/>
          <w:lang w:val="nb-NO"/>
        </w:rPr>
        <w:t>–</w:t>
      </w:r>
      <w:r w:rsidRPr="00630D2A">
        <w:rPr>
          <w:sz w:val="22"/>
          <w:szCs w:val="22"/>
          <w:lang w:val="nb-NO"/>
        </w:rPr>
        <w:t xml:space="preserve">189. </w:t>
      </w:r>
    </w:p>
    <w:p w14:paraId="5D421DC8" w14:textId="77777777" w:rsidR="00FB2FC8" w:rsidRPr="00630D2A" w:rsidRDefault="00FB2FC8" w:rsidP="001D4685">
      <w:pPr>
        <w:autoSpaceDE w:val="0"/>
        <w:autoSpaceDN w:val="0"/>
        <w:adjustRightInd w:val="0"/>
        <w:spacing w:before="120" w:after="120" w:line="480" w:lineRule="auto"/>
        <w:rPr>
          <w:sz w:val="22"/>
          <w:szCs w:val="22"/>
        </w:rPr>
      </w:pPr>
      <w:r w:rsidRPr="00630D2A">
        <w:rPr>
          <w:rFonts w:eastAsia="SimSun"/>
          <w:sz w:val="22"/>
          <w:szCs w:val="22"/>
          <w:lang w:val="nb-NO" w:eastAsia="zh-CN"/>
        </w:rPr>
        <w:t>Melchior, A., 2003. Internasjonalisering i IT-næringen: myter og fakta, in: Godø, H. (</w:t>
      </w:r>
      <w:r w:rsidR="009E6309" w:rsidRPr="00630D2A">
        <w:rPr>
          <w:rFonts w:eastAsia="SimSun"/>
          <w:sz w:val="22"/>
          <w:szCs w:val="22"/>
          <w:lang w:val="nb-NO" w:eastAsia="zh-CN"/>
        </w:rPr>
        <w:t>E</w:t>
      </w:r>
      <w:r w:rsidRPr="00630D2A">
        <w:rPr>
          <w:rFonts w:eastAsia="SimSun"/>
          <w:sz w:val="22"/>
          <w:szCs w:val="22"/>
          <w:lang w:val="nb-NO" w:eastAsia="zh-CN"/>
        </w:rPr>
        <w:t>d.), IKT etter dotcom-boblen</w:t>
      </w:r>
      <w:r w:rsidR="00BD6714" w:rsidRPr="00630D2A">
        <w:rPr>
          <w:rFonts w:eastAsia="SimSun"/>
          <w:sz w:val="22"/>
          <w:szCs w:val="22"/>
          <w:lang w:val="nb-NO" w:eastAsia="zh-CN"/>
        </w:rPr>
        <w:t>.</w:t>
      </w:r>
      <w:r w:rsidRPr="00630D2A">
        <w:rPr>
          <w:rFonts w:eastAsia="SimSun"/>
          <w:sz w:val="22"/>
          <w:szCs w:val="22"/>
          <w:lang w:val="nb-NO" w:eastAsia="zh-CN"/>
        </w:rPr>
        <w:t xml:space="preserve"> </w:t>
      </w:r>
      <w:r w:rsidRPr="00630D2A">
        <w:rPr>
          <w:rFonts w:eastAsia="SimSun"/>
          <w:sz w:val="22"/>
          <w:szCs w:val="22"/>
          <w:lang w:eastAsia="zh-CN"/>
        </w:rPr>
        <w:t>Gyldendal akademisk,</w:t>
      </w:r>
      <w:r w:rsidR="009E6309" w:rsidRPr="00630D2A">
        <w:rPr>
          <w:rFonts w:eastAsia="SimSun"/>
          <w:sz w:val="22"/>
          <w:szCs w:val="22"/>
          <w:lang w:eastAsia="zh-CN"/>
        </w:rPr>
        <w:t xml:space="preserve"> Oslo.</w:t>
      </w:r>
      <w:r w:rsidRPr="00630D2A">
        <w:rPr>
          <w:rFonts w:eastAsia="SimSun"/>
          <w:sz w:val="22"/>
          <w:szCs w:val="22"/>
          <w:lang w:eastAsia="zh-CN"/>
        </w:rPr>
        <w:t xml:space="preserve"> 56</w:t>
      </w:r>
      <w:r w:rsidR="00782513" w:rsidRPr="00630D2A">
        <w:rPr>
          <w:rFonts w:eastAsia="SimSun"/>
          <w:sz w:val="22"/>
          <w:szCs w:val="22"/>
          <w:lang w:eastAsia="zh-CN"/>
        </w:rPr>
        <w:t>–</w:t>
      </w:r>
      <w:r w:rsidRPr="00630D2A">
        <w:rPr>
          <w:rFonts w:eastAsia="SimSun"/>
          <w:sz w:val="22"/>
          <w:szCs w:val="22"/>
          <w:lang w:eastAsia="zh-CN"/>
        </w:rPr>
        <w:t>79.</w:t>
      </w:r>
    </w:p>
    <w:p w14:paraId="4C7D6E4D" w14:textId="77777777" w:rsidR="00FB2FC8" w:rsidRDefault="00FB2FC8" w:rsidP="001D4685">
      <w:pPr>
        <w:spacing w:before="120" w:after="120" w:line="480" w:lineRule="auto"/>
        <w:rPr>
          <w:sz w:val="22"/>
          <w:szCs w:val="22"/>
        </w:rPr>
      </w:pPr>
      <w:r w:rsidRPr="00630D2A">
        <w:rPr>
          <w:sz w:val="22"/>
          <w:szCs w:val="22"/>
        </w:rPr>
        <w:t>Melitz, M., 2003. The impact of trade on intraindustry reallocations and aggregate industry productivity. Econometrica 71</w:t>
      </w:r>
      <w:r w:rsidR="00FF62C1" w:rsidRPr="00630D2A">
        <w:rPr>
          <w:sz w:val="22"/>
          <w:szCs w:val="22"/>
        </w:rPr>
        <w:t xml:space="preserve"> </w:t>
      </w:r>
      <w:r w:rsidRPr="00630D2A">
        <w:rPr>
          <w:sz w:val="22"/>
          <w:szCs w:val="22"/>
        </w:rPr>
        <w:t>(6), 1695</w:t>
      </w:r>
      <w:r w:rsidR="00782513" w:rsidRPr="00630D2A">
        <w:rPr>
          <w:sz w:val="22"/>
          <w:szCs w:val="22"/>
        </w:rPr>
        <w:t>–</w:t>
      </w:r>
      <w:r w:rsidRPr="00630D2A">
        <w:rPr>
          <w:sz w:val="22"/>
          <w:szCs w:val="22"/>
        </w:rPr>
        <w:t>1725.</w:t>
      </w:r>
    </w:p>
    <w:p w14:paraId="02FD685A" w14:textId="366DA604" w:rsidR="00F14B54" w:rsidRPr="00740980" w:rsidRDefault="00740980" w:rsidP="00740980">
      <w:pPr>
        <w:spacing w:before="120" w:after="120" w:line="480" w:lineRule="auto"/>
        <w:rPr>
          <w:sz w:val="22"/>
          <w:szCs w:val="22"/>
          <w:lang w:val="en-US"/>
        </w:rPr>
      </w:pPr>
      <w:r w:rsidRPr="003F1C6D">
        <w:rPr>
          <w:sz w:val="22"/>
          <w:szCs w:val="22"/>
          <w:lang w:val="en-US"/>
        </w:rPr>
        <w:t>Melitz, M. and S. J. Redding, 201</w:t>
      </w:r>
      <w:r w:rsidR="00125231">
        <w:rPr>
          <w:sz w:val="22"/>
          <w:szCs w:val="22"/>
          <w:lang w:val="en-US"/>
        </w:rPr>
        <w:t>4</w:t>
      </w:r>
      <w:r w:rsidRPr="003F1C6D">
        <w:rPr>
          <w:sz w:val="22"/>
          <w:szCs w:val="22"/>
          <w:lang w:val="en-US"/>
        </w:rPr>
        <w:t xml:space="preserve">. </w:t>
      </w:r>
      <w:r w:rsidR="00CD42F6" w:rsidRPr="00CD42F6">
        <w:rPr>
          <w:sz w:val="22"/>
          <w:szCs w:val="22"/>
          <w:lang w:val="en-US"/>
        </w:rPr>
        <w:t xml:space="preserve">Heterogeneous </w:t>
      </w:r>
      <w:r w:rsidRPr="00740980">
        <w:rPr>
          <w:sz w:val="22"/>
          <w:szCs w:val="22"/>
          <w:lang w:val="en-US"/>
        </w:rPr>
        <w:t>Firms and Trade. In Helpman, E.,</w:t>
      </w:r>
      <w:r>
        <w:rPr>
          <w:sz w:val="22"/>
          <w:szCs w:val="22"/>
          <w:lang w:val="en-US"/>
        </w:rPr>
        <w:t xml:space="preserve"> K. Rogoff and G. Gopinath (eds), Ch. 1, Handbook of International Economics, Vol</w:t>
      </w:r>
      <w:r w:rsidR="005E197B">
        <w:rPr>
          <w:sz w:val="22"/>
          <w:szCs w:val="22"/>
          <w:lang w:val="en-US"/>
        </w:rPr>
        <w:t>.</w:t>
      </w:r>
      <w:r>
        <w:rPr>
          <w:sz w:val="22"/>
          <w:szCs w:val="22"/>
          <w:lang w:val="en-US"/>
        </w:rPr>
        <w:t xml:space="preserve"> 4, North Holland, Amsterdam</w:t>
      </w:r>
      <w:r w:rsidR="005E197B">
        <w:rPr>
          <w:sz w:val="22"/>
          <w:szCs w:val="22"/>
          <w:lang w:val="en-US"/>
        </w:rPr>
        <w:t>, 1-54</w:t>
      </w:r>
      <w:r>
        <w:rPr>
          <w:sz w:val="22"/>
          <w:szCs w:val="22"/>
          <w:lang w:val="en-US"/>
        </w:rPr>
        <w:t xml:space="preserve">. </w:t>
      </w:r>
    </w:p>
    <w:p w14:paraId="4E98F925" w14:textId="77777777" w:rsidR="00066344" w:rsidRPr="00630D2A" w:rsidRDefault="00FB2FC8" w:rsidP="00066344">
      <w:pPr>
        <w:autoSpaceDE w:val="0"/>
        <w:autoSpaceDN w:val="0"/>
        <w:adjustRightInd w:val="0"/>
        <w:spacing w:before="120" w:after="120" w:line="480" w:lineRule="auto"/>
        <w:rPr>
          <w:rFonts w:eastAsia="SimSun"/>
          <w:sz w:val="22"/>
          <w:szCs w:val="22"/>
          <w:lang w:eastAsia="zh-CN"/>
        </w:rPr>
      </w:pPr>
      <w:r w:rsidRPr="00F00C3D">
        <w:rPr>
          <w:color w:val="000000"/>
          <w:sz w:val="22"/>
          <w:szCs w:val="22"/>
          <w:lang w:val="de-DE" w:eastAsia="zh-CN"/>
        </w:rPr>
        <w:t xml:space="preserve">Morales, E., </w:t>
      </w:r>
      <w:r w:rsidR="005456F8" w:rsidRPr="00F00C3D">
        <w:rPr>
          <w:color w:val="000000"/>
          <w:sz w:val="22"/>
          <w:szCs w:val="22"/>
          <w:lang w:val="de-DE" w:eastAsia="zh-CN"/>
        </w:rPr>
        <w:t xml:space="preserve">G. </w:t>
      </w:r>
      <w:r w:rsidRPr="00F00C3D">
        <w:rPr>
          <w:rFonts w:eastAsia="SimSun"/>
          <w:sz w:val="22"/>
          <w:szCs w:val="22"/>
          <w:lang w:val="de-DE" w:eastAsia="zh-CN"/>
        </w:rPr>
        <w:t xml:space="preserve">Sheu, </w:t>
      </w:r>
      <w:r w:rsidR="005456F8" w:rsidRPr="00F00C3D">
        <w:rPr>
          <w:rFonts w:eastAsia="SimSun"/>
          <w:sz w:val="22"/>
          <w:szCs w:val="22"/>
          <w:lang w:val="de-DE" w:eastAsia="zh-CN"/>
        </w:rPr>
        <w:t>and A.</w:t>
      </w:r>
      <w:r w:rsidRPr="00F00C3D">
        <w:rPr>
          <w:rFonts w:eastAsia="SimSun"/>
          <w:sz w:val="22"/>
          <w:szCs w:val="22"/>
          <w:lang w:val="de-DE" w:eastAsia="zh-CN"/>
        </w:rPr>
        <w:t xml:space="preserve"> Zahler</w:t>
      </w:r>
      <w:r w:rsidR="005456F8" w:rsidRPr="00F00C3D">
        <w:rPr>
          <w:rFonts w:eastAsia="SimSun"/>
          <w:sz w:val="22"/>
          <w:szCs w:val="22"/>
          <w:lang w:val="de-DE" w:eastAsia="zh-CN"/>
        </w:rPr>
        <w:t>,</w:t>
      </w:r>
      <w:r w:rsidRPr="00F00C3D">
        <w:rPr>
          <w:rFonts w:eastAsia="SimSun"/>
          <w:sz w:val="22"/>
          <w:szCs w:val="22"/>
          <w:lang w:val="de-DE" w:eastAsia="zh-CN"/>
        </w:rPr>
        <w:t xml:space="preserve"> </w:t>
      </w:r>
      <w:r w:rsidRPr="00F00C3D">
        <w:rPr>
          <w:color w:val="000000"/>
          <w:sz w:val="22"/>
          <w:szCs w:val="22"/>
          <w:lang w:val="de-DE" w:eastAsia="zh-CN"/>
        </w:rPr>
        <w:t>2011.</w:t>
      </w:r>
      <w:r w:rsidRPr="00F00C3D">
        <w:rPr>
          <w:sz w:val="22"/>
          <w:szCs w:val="22"/>
          <w:lang w:val="de-DE"/>
        </w:rPr>
        <w:t xml:space="preserve"> </w:t>
      </w:r>
      <w:r w:rsidR="005044C5" w:rsidRPr="00630D2A">
        <w:rPr>
          <w:rFonts w:eastAsia="SimSun"/>
          <w:sz w:val="22"/>
          <w:szCs w:val="22"/>
          <w:lang w:eastAsia="zh-CN"/>
        </w:rPr>
        <w:t xml:space="preserve">Gravity and extended gravity: </w:t>
      </w:r>
      <w:r w:rsidR="00F00C3D">
        <w:rPr>
          <w:rFonts w:eastAsia="SimSun"/>
          <w:sz w:val="22"/>
          <w:szCs w:val="22"/>
          <w:lang w:eastAsia="zh-CN"/>
        </w:rPr>
        <w:t>using moment inequalities to estimate a model of export entry</w:t>
      </w:r>
      <w:r w:rsidR="005044C5" w:rsidRPr="00630D2A">
        <w:rPr>
          <w:rFonts w:eastAsia="SimSun"/>
          <w:sz w:val="22"/>
          <w:szCs w:val="22"/>
          <w:lang w:eastAsia="zh-CN"/>
        </w:rPr>
        <w:t xml:space="preserve">. </w:t>
      </w:r>
      <w:r w:rsidR="00F00C3D">
        <w:rPr>
          <w:rFonts w:eastAsia="SimSun"/>
          <w:sz w:val="22"/>
          <w:szCs w:val="22"/>
          <w:lang w:eastAsia="zh-CN"/>
        </w:rPr>
        <w:t xml:space="preserve">NBER Working Paper 19916. </w:t>
      </w:r>
      <w:r w:rsidR="00F00C3D" w:rsidRPr="000121B2">
        <w:rPr>
          <w:rFonts w:eastAsia="SimSun"/>
          <w:sz w:val="22"/>
          <w:szCs w:val="22"/>
          <w:lang w:eastAsia="zh-CN"/>
        </w:rPr>
        <w:t>National Bureau of Economic Research Cambridge,</w:t>
      </w:r>
      <w:r w:rsidR="00F00C3D">
        <w:rPr>
          <w:rFonts w:eastAsia="SimSun"/>
          <w:sz w:val="22"/>
          <w:szCs w:val="22"/>
          <w:lang w:eastAsia="zh-CN"/>
        </w:rPr>
        <w:t xml:space="preserve"> Massachusetts.</w:t>
      </w:r>
    </w:p>
    <w:p w14:paraId="5D9ADFFA" w14:textId="77777777" w:rsidR="00FB2FC8" w:rsidRPr="00630D2A" w:rsidRDefault="00FB2FC8" w:rsidP="00066344">
      <w:pPr>
        <w:autoSpaceDE w:val="0"/>
        <w:autoSpaceDN w:val="0"/>
        <w:adjustRightInd w:val="0"/>
        <w:spacing w:before="120" w:after="120" w:line="480" w:lineRule="auto"/>
        <w:rPr>
          <w:color w:val="000000"/>
          <w:sz w:val="22"/>
          <w:szCs w:val="22"/>
        </w:rPr>
      </w:pPr>
      <w:r w:rsidRPr="00630D2A">
        <w:rPr>
          <w:color w:val="000000"/>
          <w:sz w:val="22"/>
          <w:szCs w:val="22"/>
        </w:rPr>
        <w:t xml:space="preserve">Moxnes, A., 2010. Are sunk costs in exporting country specific? </w:t>
      </w:r>
      <w:r w:rsidRPr="00630D2A">
        <w:rPr>
          <w:rStyle w:val="Emphasis"/>
          <w:i w:val="0"/>
          <w:color w:val="000000"/>
          <w:sz w:val="22"/>
          <w:szCs w:val="22"/>
        </w:rPr>
        <w:t>Canadian Journal of Economics</w:t>
      </w:r>
      <w:r w:rsidRPr="00630D2A">
        <w:rPr>
          <w:i/>
          <w:color w:val="000000"/>
          <w:sz w:val="22"/>
          <w:szCs w:val="22"/>
        </w:rPr>
        <w:t xml:space="preserve"> </w:t>
      </w:r>
      <w:r w:rsidRPr="00630D2A">
        <w:rPr>
          <w:color w:val="000000"/>
          <w:sz w:val="22"/>
          <w:szCs w:val="22"/>
        </w:rPr>
        <w:t>43</w:t>
      </w:r>
      <w:r w:rsidR="00FF62C1" w:rsidRPr="00630D2A">
        <w:rPr>
          <w:color w:val="000000"/>
          <w:sz w:val="22"/>
          <w:szCs w:val="22"/>
        </w:rPr>
        <w:t xml:space="preserve"> </w:t>
      </w:r>
      <w:r w:rsidRPr="00630D2A">
        <w:rPr>
          <w:color w:val="000000"/>
          <w:sz w:val="22"/>
          <w:szCs w:val="22"/>
        </w:rPr>
        <w:t>(2), 467</w:t>
      </w:r>
      <w:r w:rsidR="00782513" w:rsidRPr="00630D2A">
        <w:rPr>
          <w:color w:val="000000"/>
          <w:sz w:val="22"/>
          <w:szCs w:val="22"/>
        </w:rPr>
        <w:t>–</w:t>
      </w:r>
      <w:r w:rsidRPr="00630D2A">
        <w:rPr>
          <w:color w:val="000000"/>
          <w:sz w:val="22"/>
          <w:szCs w:val="22"/>
        </w:rPr>
        <w:t>493.</w:t>
      </w:r>
    </w:p>
    <w:p w14:paraId="198F5B01" w14:textId="77777777" w:rsidR="00FB2FC8" w:rsidRPr="00630D2A" w:rsidRDefault="00FB2FC8" w:rsidP="001D4685">
      <w:pPr>
        <w:spacing w:before="120" w:after="120" w:line="480" w:lineRule="auto"/>
        <w:rPr>
          <w:rFonts w:eastAsia="Times New Roman"/>
          <w:color w:val="000000"/>
          <w:sz w:val="22"/>
          <w:szCs w:val="22"/>
          <w:lang w:eastAsia="zh-CN"/>
        </w:rPr>
      </w:pPr>
      <w:r w:rsidRPr="00630D2A">
        <w:rPr>
          <w:rFonts w:eastAsia="Times New Roman"/>
          <w:color w:val="000000"/>
          <w:sz w:val="22"/>
          <w:szCs w:val="22"/>
          <w:lang w:eastAsia="zh-CN"/>
        </w:rPr>
        <w:t>Mundlak, Y.A., 1978. On the pooling of time series and cross section data. Econometrica, 46</w:t>
      </w:r>
      <w:r w:rsidR="00FF62C1" w:rsidRPr="00630D2A">
        <w:rPr>
          <w:rFonts w:eastAsia="Times New Roman"/>
          <w:color w:val="000000"/>
          <w:sz w:val="22"/>
          <w:szCs w:val="22"/>
          <w:lang w:eastAsia="zh-CN"/>
        </w:rPr>
        <w:t xml:space="preserve"> </w:t>
      </w:r>
      <w:r w:rsidRPr="00630D2A">
        <w:rPr>
          <w:rFonts w:eastAsia="Times New Roman"/>
          <w:color w:val="000000"/>
          <w:sz w:val="22"/>
          <w:szCs w:val="22"/>
          <w:lang w:eastAsia="zh-CN"/>
        </w:rPr>
        <w:t>(1), 69</w:t>
      </w:r>
      <w:r w:rsidR="00782513" w:rsidRPr="00630D2A">
        <w:rPr>
          <w:rFonts w:eastAsia="Times New Roman"/>
          <w:color w:val="000000"/>
          <w:sz w:val="22"/>
          <w:szCs w:val="22"/>
          <w:lang w:eastAsia="zh-CN"/>
        </w:rPr>
        <w:t>–</w:t>
      </w:r>
      <w:r w:rsidRPr="00630D2A">
        <w:rPr>
          <w:rFonts w:eastAsia="Times New Roman"/>
          <w:color w:val="000000"/>
          <w:sz w:val="22"/>
          <w:szCs w:val="22"/>
          <w:lang w:eastAsia="zh-CN"/>
        </w:rPr>
        <w:t>85.</w:t>
      </w:r>
    </w:p>
    <w:p w14:paraId="2BA2FF65" w14:textId="77777777" w:rsidR="006672A4" w:rsidRPr="00630D2A" w:rsidRDefault="006672A4" w:rsidP="006B3CFC">
      <w:pPr>
        <w:spacing w:before="120" w:after="120" w:line="480" w:lineRule="auto"/>
        <w:rPr>
          <w:sz w:val="22"/>
          <w:szCs w:val="22"/>
        </w:rPr>
      </w:pPr>
      <w:r w:rsidRPr="00630D2A">
        <w:rPr>
          <w:sz w:val="22"/>
          <w:szCs w:val="22"/>
        </w:rPr>
        <w:lastRenderedPageBreak/>
        <w:t>Rabe-Hesketh</w:t>
      </w:r>
      <w:r w:rsidR="006B3CFC" w:rsidRPr="00630D2A">
        <w:rPr>
          <w:sz w:val="22"/>
          <w:szCs w:val="22"/>
        </w:rPr>
        <w:t>, S. a</w:t>
      </w:r>
      <w:r w:rsidRPr="00630D2A">
        <w:rPr>
          <w:sz w:val="22"/>
          <w:szCs w:val="22"/>
        </w:rPr>
        <w:t xml:space="preserve">nd </w:t>
      </w:r>
      <w:r w:rsidR="006B3CFC" w:rsidRPr="00630D2A">
        <w:rPr>
          <w:sz w:val="22"/>
          <w:szCs w:val="22"/>
        </w:rPr>
        <w:t xml:space="preserve">A. </w:t>
      </w:r>
      <w:r w:rsidRPr="00630D2A">
        <w:rPr>
          <w:sz w:val="22"/>
          <w:szCs w:val="22"/>
        </w:rPr>
        <w:t>Skrondal</w:t>
      </w:r>
      <w:r w:rsidR="005456F8">
        <w:rPr>
          <w:sz w:val="22"/>
          <w:szCs w:val="22"/>
        </w:rPr>
        <w:t>,</w:t>
      </w:r>
      <w:r w:rsidRPr="00630D2A">
        <w:rPr>
          <w:sz w:val="22"/>
          <w:szCs w:val="22"/>
        </w:rPr>
        <w:t xml:space="preserve"> 2013</w:t>
      </w:r>
      <w:r w:rsidR="005456F8">
        <w:rPr>
          <w:sz w:val="22"/>
          <w:szCs w:val="22"/>
        </w:rPr>
        <w:t>.</w:t>
      </w:r>
      <w:r w:rsidR="006B3CFC" w:rsidRPr="00630D2A">
        <w:rPr>
          <w:sz w:val="22"/>
          <w:szCs w:val="22"/>
        </w:rPr>
        <w:t xml:space="preserve"> Avoiding biased versions of Wooldridge’s simple solution to the initial conditions problem. Economics Letters 120, 346–349.</w:t>
      </w:r>
    </w:p>
    <w:p w14:paraId="272C8ADA" w14:textId="77777777" w:rsidR="00FB2FC8" w:rsidRPr="00630D2A" w:rsidRDefault="00FB2FC8" w:rsidP="001D4685">
      <w:pPr>
        <w:spacing w:before="120" w:after="120" w:line="480" w:lineRule="auto"/>
        <w:rPr>
          <w:sz w:val="22"/>
          <w:szCs w:val="22"/>
          <w:lang w:eastAsia="zh-CN"/>
        </w:rPr>
      </w:pPr>
      <w:r w:rsidRPr="00630D2A">
        <w:rPr>
          <w:sz w:val="22"/>
          <w:szCs w:val="22"/>
          <w:lang w:eastAsia="zh-CN"/>
        </w:rPr>
        <w:t>Rauch, J.E., 1999. Networks versus markets in international trade. Journal of International Economics 48 (1), 7</w:t>
      </w:r>
      <w:r w:rsidR="00782513" w:rsidRPr="00630D2A">
        <w:rPr>
          <w:sz w:val="22"/>
          <w:szCs w:val="22"/>
          <w:lang w:eastAsia="zh-CN"/>
        </w:rPr>
        <w:t>–</w:t>
      </w:r>
      <w:r w:rsidRPr="00630D2A">
        <w:rPr>
          <w:sz w:val="22"/>
          <w:szCs w:val="22"/>
          <w:lang w:eastAsia="zh-CN"/>
        </w:rPr>
        <w:t>35.</w:t>
      </w:r>
    </w:p>
    <w:p w14:paraId="72D799C5" w14:textId="77777777" w:rsidR="00FB2FC8" w:rsidRPr="00630D2A" w:rsidRDefault="005E71C3" w:rsidP="001D4685">
      <w:pPr>
        <w:spacing w:before="120" w:after="120" w:line="480" w:lineRule="auto"/>
        <w:rPr>
          <w:sz w:val="22"/>
          <w:szCs w:val="22"/>
        </w:rPr>
      </w:pPr>
      <w:r w:rsidRPr="00960E7D">
        <w:rPr>
          <w:sz w:val="22"/>
          <w:szCs w:val="22"/>
          <w:lang w:val="en-US"/>
        </w:rPr>
        <w:t>Requena Silvente, F., Castillo Giménez</w:t>
      </w:r>
      <w:r w:rsidR="00FB2FC8" w:rsidRPr="00960E7D">
        <w:rPr>
          <w:sz w:val="22"/>
          <w:szCs w:val="22"/>
          <w:lang w:val="en-US"/>
        </w:rPr>
        <w:t>.</w:t>
      </w:r>
      <w:r w:rsidRPr="00960E7D">
        <w:rPr>
          <w:sz w:val="22"/>
          <w:szCs w:val="22"/>
          <w:lang w:val="en-US"/>
        </w:rPr>
        <w:t xml:space="preserve"> </w:t>
      </w:r>
      <w:r w:rsidRPr="00630D2A">
        <w:rPr>
          <w:sz w:val="22"/>
          <w:szCs w:val="22"/>
        </w:rPr>
        <w:t>J.</w:t>
      </w:r>
      <w:r w:rsidR="00FB2FC8" w:rsidRPr="00630D2A">
        <w:rPr>
          <w:sz w:val="22"/>
          <w:szCs w:val="22"/>
        </w:rPr>
        <w:t>, 2007. Information spillovers and the choice of export destination: A multinomial logit analysis of Spanish young SMEs. Small Business Economics 28, 69</w:t>
      </w:r>
      <w:r w:rsidR="00782513" w:rsidRPr="00630D2A">
        <w:rPr>
          <w:sz w:val="22"/>
          <w:szCs w:val="22"/>
        </w:rPr>
        <w:t>–</w:t>
      </w:r>
      <w:r w:rsidR="00FB2FC8" w:rsidRPr="00630D2A">
        <w:rPr>
          <w:sz w:val="22"/>
          <w:szCs w:val="22"/>
        </w:rPr>
        <w:t>86.</w:t>
      </w:r>
      <w:r w:rsidR="00FB2FC8" w:rsidRPr="00630D2A">
        <w:rPr>
          <w:sz w:val="22"/>
          <w:szCs w:val="22"/>
        </w:rPr>
        <w:tab/>
      </w:r>
    </w:p>
    <w:p w14:paraId="54330CD5" w14:textId="77777777" w:rsidR="00FB2FC8" w:rsidRPr="00630D2A" w:rsidRDefault="00FB2FC8" w:rsidP="001D4685">
      <w:pPr>
        <w:spacing w:before="120" w:after="120" w:line="480" w:lineRule="auto"/>
        <w:rPr>
          <w:sz w:val="22"/>
          <w:szCs w:val="22"/>
        </w:rPr>
      </w:pPr>
      <w:r w:rsidRPr="00630D2A">
        <w:rPr>
          <w:sz w:val="22"/>
          <w:szCs w:val="22"/>
        </w:rPr>
        <w:t>Roberts, M., Tybout, J., 1997. The decision to export in Colombia: an empirical model of entry with sunk costs. American Economic Review 87, 545</w:t>
      </w:r>
      <w:r w:rsidR="00782513" w:rsidRPr="00630D2A">
        <w:rPr>
          <w:sz w:val="22"/>
          <w:szCs w:val="22"/>
        </w:rPr>
        <w:t>–</w:t>
      </w:r>
      <w:r w:rsidRPr="00630D2A">
        <w:rPr>
          <w:sz w:val="22"/>
          <w:szCs w:val="22"/>
        </w:rPr>
        <w:t>564.</w:t>
      </w:r>
    </w:p>
    <w:p w14:paraId="4580215E" w14:textId="77777777" w:rsidR="00E8668F" w:rsidRPr="00630D2A" w:rsidRDefault="00FB2FC8" w:rsidP="001D4685">
      <w:pPr>
        <w:spacing w:before="120" w:after="120" w:line="480" w:lineRule="auto"/>
        <w:rPr>
          <w:sz w:val="22"/>
          <w:szCs w:val="22"/>
        </w:rPr>
      </w:pPr>
      <w:r w:rsidRPr="00630D2A">
        <w:rPr>
          <w:sz w:val="22"/>
          <w:szCs w:val="22"/>
        </w:rPr>
        <w:t xml:space="preserve">Schmeiser, K.N., 2012. Learning to export: export growth and the destination decision of firms. Journal of International Economics </w:t>
      </w:r>
      <w:r w:rsidRPr="00630D2A">
        <w:rPr>
          <w:color w:val="000000"/>
          <w:sz w:val="22"/>
          <w:szCs w:val="22"/>
        </w:rPr>
        <w:t>87 (1),</w:t>
      </w:r>
      <w:r w:rsidRPr="00630D2A">
        <w:rPr>
          <w:sz w:val="22"/>
          <w:szCs w:val="22"/>
        </w:rPr>
        <w:t xml:space="preserve"> 89</w:t>
      </w:r>
      <w:r w:rsidR="00782513" w:rsidRPr="00630D2A">
        <w:rPr>
          <w:sz w:val="22"/>
          <w:szCs w:val="22"/>
        </w:rPr>
        <w:t>–</w:t>
      </w:r>
      <w:r w:rsidRPr="00630D2A">
        <w:rPr>
          <w:sz w:val="22"/>
          <w:szCs w:val="22"/>
        </w:rPr>
        <w:t>97.</w:t>
      </w:r>
      <w:r w:rsidR="00E8668F" w:rsidRPr="00630D2A">
        <w:rPr>
          <w:sz w:val="22"/>
          <w:szCs w:val="22"/>
        </w:rPr>
        <w:t xml:space="preserve"> </w:t>
      </w:r>
    </w:p>
    <w:p w14:paraId="5F8CF2C1" w14:textId="77777777" w:rsidR="00F93E4B" w:rsidRPr="00630D2A" w:rsidRDefault="00F93E4B" w:rsidP="001D4685">
      <w:pPr>
        <w:spacing w:before="120" w:after="120" w:line="480" w:lineRule="auto"/>
        <w:rPr>
          <w:sz w:val="22"/>
          <w:szCs w:val="22"/>
        </w:rPr>
      </w:pPr>
      <w:r w:rsidRPr="00630D2A">
        <w:rPr>
          <w:sz w:val="22"/>
          <w:szCs w:val="22"/>
        </w:rPr>
        <w:t>Timoshenko, O., 201</w:t>
      </w:r>
      <w:r w:rsidR="00251197">
        <w:rPr>
          <w:sz w:val="22"/>
          <w:szCs w:val="22"/>
        </w:rPr>
        <w:t>5</w:t>
      </w:r>
      <w:r w:rsidRPr="00630D2A">
        <w:rPr>
          <w:sz w:val="22"/>
          <w:szCs w:val="22"/>
        </w:rPr>
        <w:t xml:space="preserve">. </w:t>
      </w:r>
      <w:r w:rsidR="00251197">
        <w:rPr>
          <w:sz w:val="22"/>
          <w:szCs w:val="22"/>
        </w:rPr>
        <w:t>Learning versus sunk costs explanations of export persistence. European Economic Review 79, 113-128.</w:t>
      </w:r>
    </w:p>
    <w:p w14:paraId="3D49CDA0" w14:textId="77777777" w:rsidR="00FB2FC8" w:rsidRPr="00630D2A" w:rsidRDefault="00E8668F" w:rsidP="001D4685">
      <w:pPr>
        <w:spacing w:before="120" w:after="120" w:line="480" w:lineRule="auto"/>
        <w:rPr>
          <w:sz w:val="22"/>
          <w:szCs w:val="22"/>
        </w:rPr>
      </w:pPr>
      <w:r w:rsidRPr="00630D2A">
        <w:rPr>
          <w:sz w:val="22"/>
          <w:szCs w:val="22"/>
        </w:rPr>
        <w:t>Wagner, J.</w:t>
      </w:r>
      <w:r w:rsidR="00327BA6" w:rsidRPr="00630D2A">
        <w:rPr>
          <w:sz w:val="22"/>
          <w:szCs w:val="22"/>
        </w:rPr>
        <w:t>,</w:t>
      </w:r>
      <w:r w:rsidRPr="00630D2A">
        <w:rPr>
          <w:sz w:val="22"/>
          <w:szCs w:val="22"/>
        </w:rPr>
        <w:t xml:space="preserve"> 2007</w:t>
      </w:r>
      <w:r w:rsidR="00327BA6" w:rsidRPr="00630D2A">
        <w:rPr>
          <w:sz w:val="22"/>
          <w:szCs w:val="22"/>
        </w:rPr>
        <w:t>.</w:t>
      </w:r>
      <w:r w:rsidRPr="00630D2A">
        <w:rPr>
          <w:sz w:val="22"/>
          <w:szCs w:val="22"/>
        </w:rPr>
        <w:t xml:space="preserve"> Exports and </w:t>
      </w:r>
      <w:r w:rsidR="00BD6714" w:rsidRPr="00630D2A">
        <w:rPr>
          <w:sz w:val="22"/>
          <w:szCs w:val="22"/>
        </w:rPr>
        <w:t>p</w:t>
      </w:r>
      <w:r w:rsidRPr="00630D2A">
        <w:rPr>
          <w:sz w:val="22"/>
          <w:szCs w:val="22"/>
        </w:rPr>
        <w:t xml:space="preserve">roductivity: </w:t>
      </w:r>
      <w:r w:rsidR="00BD6714" w:rsidRPr="00630D2A">
        <w:rPr>
          <w:sz w:val="22"/>
          <w:szCs w:val="22"/>
        </w:rPr>
        <w:t>a</w:t>
      </w:r>
      <w:r w:rsidRPr="00630D2A">
        <w:rPr>
          <w:sz w:val="22"/>
          <w:szCs w:val="22"/>
        </w:rPr>
        <w:t xml:space="preserve"> </w:t>
      </w:r>
      <w:r w:rsidR="00BD6714" w:rsidRPr="00630D2A">
        <w:rPr>
          <w:sz w:val="22"/>
          <w:szCs w:val="22"/>
        </w:rPr>
        <w:t>s</w:t>
      </w:r>
      <w:r w:rsidRPr="00630D2A">
        <w:rPr>
          <w:sz w:val="22"/>
          <w:szCs w:val="22"/>
        </w:rPr>
        <w:t xml:space="preserve">urvey of the </w:t>
      </w:r>
      <w:r w:rsidR="00BD6714" w:rsidRPr="00630D2A">
        <w:rPr>
          <w:sz w:val="22"/>
          <w:szCs w:val="22"/>
        </w:rPr>
        <w:t>e</w:t>
      </w:r>
      <w:r w:rsidRPr="00630D2A">
        <w:rPr>
          <w:sz w:val="22"/>
          <w:szCs w:val="22"/>
        </w:rPr>
        <w:t xml:space="preserve">vidence from </w:t>
      </w:r>
      <w:r w:rsidR="00BD6714" w:rsidRPr="00630D2A">
        <w:rPr>
          <w:sz w:val="22"/>
          <w:szCs w:val="22"/>
        </w:rPr>
        <w:t>f</w:t>
      </w:r>
      <w:r w:rsidRPr="00630D2A">
        <w:rPr>
          <w:sz w:val="22"/>
          <w:szCs w:val="22"/>
        </w:rPr>
        <w:t>irm-</w:t>
      </w:r>
      <w:r w:rsidR="00BD6714" w:rsidRPr="00630D2A">
        <w:rPr>
          <w:sz w:val="22"/>
          <w:szCs w:val="22"/>
        </w:rPr>
        <w:t>l</w:t>
      </w:r>
      <w:r w:rsidRPr="00630D2A">
        <w:rPr>
          <w:sz w:val="22"/>
          <w:szCs w:val="22"/>
        </w:rPr>
        <w:t xml:space="preserve">evel </w:t>
      </w:r>
      <w:r w:rsidR="00BD6714" w:rsidRPr="00630D2A">
        <w:rPr>
          <w:sz w:val="22"/>
          <w:szCs w:val="22"/>
        </w:rPr>
        <w:t>d</w:t>
      </w:r>
      <w:r w:rsidRPr="00630D2A">
        <w:rPr>
          <w:sz w:val="22"/>
          <w:szCs w:val="22"/>
        </w:rPr>
        <w:t>ata, The World Economy 30</w:t>
      </w:r>
      <w:r w:rsidR="00BD6714" w:rsidRPr="00630D2A">
        <w:rPr>
          <w:sz w:val="22"/>
          <w:szCs w:val="22"/>
        </w:rPr>
        <w:t xml:space="preserve"> (</w:t>
      </w:r>
      <w:r w:rsidRPr="00630D2A">
        <w:rPr>
          <w:sz w:val="22"/>
          <w:szCs w:val="22"/>
        </w:rPr>
        <w:t>1</w:t>
      </w:r>
      <w:r w:rsidR="00BD6714" w:rsidRPr="00630D2A">
        <w:rPr>
          <w:sz w:val="22"/>
          <w:szCs w:val="22"/>
        </w:rPr>
        <w:t>)</w:t>
      </w:r>
      <w:r w:rsidRPr="00630D2A">
        <w:rPr>
          <w:sz w:val="22"/>
          <w:szCs w:val="22"/>
        </w:rPr>
        <w:t>, 60–82</w:t>
      </w:r>
    </w:p>
    <w:p w14:paraId="53624219" w14:textId="77777777" w:rsidR="002E2A79" w:rsidRPr="00630D2A" w:rsidRDefault="00FB2FC8" w:rsidP="001D4685">
      <w:pPr>
        <w:spacing w:before="120" w:after="120" w:line="480" w:lineRule="auto"/>
        <w:rPr>
          <w:color w:val="000000"/>
          <w:sz w:val="22"/>
          <w:szCs w:val="22"/>
        </w:rPr>
      </w:pPr>
      <w:r w:rsidRPr="00630D2A">
        <w:rPr>
          <w:sz w:val="22"/>
          <w:szCs w:val="22"/>
        </w:rPr>
        <w:t>Wooldridge, J.M., 2005. Simple solutions to the initial conditions problem in dynamic, nonlinear panel data models with unobserved heterogeneity</w:t>
      </w:r>
      <w:r w:rsidRPr="00630D2A">
        <w:rPr>
          <w:color w:val="000000"/>
          <w:sz w:val="22"/>
          <w:szCs w:val="22"/>
        </w:rPr>
        <w:t xml:space="preserve">. </w:t>
      </w:r>
      <w:r w:rsidRPr="00630D2A">
        <w:rPr>
          <w:iCs/>
          <w:color w:val="000000"/>
          <w:sz w:val="22"/>
          <w:szCs w:val="22"/>
        </w:rPr>
        <w:t>Journal of Applied Econometrics</w:t>
      </w:r>
      <w:r w:rsidRPr="00630D2A">
        <w:rPr>
          <w:color w:val="000000"/>
          <w:sz w:val="22"/>
          <w:szCs w:val="22"/>
        </w:rPr>
        <w:t>.</w:t>
      </w:r>
      <w:r w:rsidRPr="00630D2A">
        <w:rPr>
          <w:sz w:val="22"/>
          <w:szCs w:val="22"/>
        </w:rPr>
        <w:t xml:space="preserve"> </w:t>
      </w:r>
      <w:r w:rsidRPr="00630D2A">
        <w:rPr>
          <w:color w:val="000000"/>
          <w:sz w:val="22"/>
          <w:szCs w:val="22"/>
        </w:rPr>
        <w:t>20</w:t>
      </w:r>
      <w:r w:rsidR="00FF62C1" w:rsidRPr="00630D2A">
        <w:rPr>
          <w:color w:val="000000"/>
          <w:sz w:val="22"/>
          <w:szCs w:val="22"/>
        </w:rPr>
        <w:t xml:space="preserve"> </w:t>
      </w:r>
      <w:r w:rsidRPr="00630D2A">
        <w:rPr>
          <w:color w:val="000000"/>
          <w:sz w:val="22"/>
          <w:szCs w:val="22"/>
        </w:rPr>
        <w:t>(1), 39</w:t>
      </w:r>
      <w:r w:rsidR="00782513" w:rsidRPr="00630D2A">
        <w:rPr>
          <w:color w:val="000000"/>
          <w:sz w:val="22"/>
          <w:szCs w:val="22"/>
        </w:rPr>
        <w:t>–</w:t>
      </w:r>
      <w:r w:rsidRPr="00630D2A">
        <w:rPr>
          <w:color w:val="000000"/>
          <w:sz w:val="22"/>
          <w:szCs w:val="22"/>
        </w:rPr>
        <w:t>54.</w:t>
      </w:r>
      <w:bookmarkEnd w:id="2"/>
    </w:p>
    <w:p w14:paraId="7B8EA427" w14:textId="77777777" w:rsidR="006F3271" w:rsidRPr="00630D2A" w:rsidRDefault="00CA1910" w:rsidP="00C22C71">
      <w:pPr>
        <w:spacing w:before="120" w:after="120" w:line="480" w:lineRule="auto"/>
        <w:rPr>
          <w:sz w:val="22"/>
          <w:szCs w:val="22"/>
        </w:rPr>
      </w:pPr>
      <w:r w:rsidRPr="00630D2A">
        <w:rPr>
          <w:sz w:val="22"/>
          <w:szCs w:val="22"/>
        </w:rPr>
        <w:t>Wooldridge, J.M., 2012. Econometric analysis of cross sectional and panel data. MIT Press, Cambridge, MA.</w:t>
      </w:r>
    </w:p>
    <w:sectPr w:rsidR="006F3271" w:rsidRPr="00630D2A" w:rsidSect="006D15BD">
      <w:headerReference w:type="default" r:id="rId111"/>
      <w:footerReference w:type="default" r:id="rId1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0288F" w14:textId="77777777" w:rsidR="00242EB1" w:rsidRDefault="00242EB1" w:rsidP="002A5011">
      <w:r>
        <w:separator/>
      </w:r>
    </w:p>
  </w:endnote>
  <w:endnote w:type="continuationSeparator" w:id="0">
    <w:p w14:paraId="664F40BE" w14:textId="77777777" w:rsidR="00242EB1" w:rsidRDefault="00242EB1" w:rsidP="002A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7F8" w14:textId="77777777" w:rsidR="00242EB1" w:rsidRDefault="00242EB1">
    <w:pPr>
      <w:pStyle w:val="Footer"/>
      <w:jc w:val="center"/>
    </w:pPr>
  </w:p>
  <w:p w14:paraId="3D1F2A79" w14:textId="77777777" w:rsidR="00242EB1" w:rsidRDefault="00242EB1">
    <w:pPr>
      <w:pStyle w:val="Footer"/>
    </w:pPr>
  </w:p>
  <w:p w14:paraId="6FAD3494" w14:textId="77777777" w:rsidR="00242EB1" w:rsidRDefault="00242E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AD6D2" w14:textId="77777777" w:rsidR="00242EB1" w:rsidRDefault="00242EB1" w:rsidP="002A5011">
      <w:r>
        <w:separator/>
      </w:r>
    </w:p>
  </w:footnote>
  <w:footnote w:type="continuationSeparator" w:id="0">
    <w:p w14:paraId="7350DB29" w14:textId="77777777" w:rsidR="00242EB1" w:rsidRDefault="00242EB1" w:rsidP="002A5011">
      <w:r>
        <w:continuationSeparator/>
      </w:r>
    </w:p>
  </w:footnote>
  <w:footnote w:id="1">
    <w:p w14:paraId="46532784" w14:textId="77777777" w:rsidR="00242EB1" w:rsidRPr="008A454D" w:rsidRDefault="00242EB1" w:rsidP="000D4591">
      <w:pPr>
        <w:pStyle w:val="FootnoteText"/>
      </w:pPr>
      <w:r>
        <w:rPr>
          <w:rStyle w:val="FootnoteReference"/>
        </w:rPr>
        <w:footnoteRef/>
      </w:r>
      <w:r>
        <w:t xml:space="preserve"> </w:t>
      </w:r>
      <w:r w:rsidRPr="0076454A">
        <w:t>In the presence of such costs temporary export-promotion policies or macro-shocks (such as exchange-rate fluctuations) may have persistent effects on aggregated trade flows (Baldwin, 1988; Baldwin and Krugman 1989; Dixit, 1989).</w:t>
      </w:r>
      <w:r>
        <w:t xml:space="preserve"> Generally there is evidence of positive effects from export promotion policies. See Hiller (2012) for an overview of the literature.</w:t>
      </w:r>
    </w:p>
  </w:footnote>
  <w:footnote w:id="2">
    <w:p w14:paraId="7F1FC5BF" w14:textId="29D7AEED" w:rsidR="00242EB1" w:rsidRPr="002E6B99" w:rsidRDefault="00242EB1">
      <w:pPr>
        <w:pStyle w:val="FootnoteText"/>
      </w:pPr>
      <w:r>
        <w:rPr>
          <w:rStyle w:val="FootnoteReference"/>
        </w:rPr>
        <w:footnoteRef/>
      </w:r>
      <w:r>
        <w:t xml:space="preserve"> They write: “The implications of different microfoundations for trade costs in models of firm heterogeneity remain under-explored, including whether trade costs are sunk, fixed or variable.”</w:t>
      </w:r>
    </w:p>
  </w:footnote>
  <w:footnote w:id="3">
    <w:p w14:paraId="00F22594" w14:textId="77777777" w:rsidR="00242EB1" w:rsidRPr="00AA75C1" w:rsidRDefault="00242EB1" w:rsidP="00CD5408">
      <w:pPr>
        <w:pStyle w:val="FootnoteText"/>
      </w:pPr>
      <w:r w:rsidRPr="00AA75C1">
        <w:rPr>
          <w:rStyle w:val="FootnoteReference"/>
          <w:sz w:val="18"/>
          <w:szCs w:val="18"/>
        </w:rPr>
        <w:footnoteRef/>
      </w:r>
      <w:r w:rsidRPr="00AA75C1">
        <w:rPr>
          <w:sz w:val="18"/>
          <w:szCs w:val="18"/>
        </w:rPr>
        <w:t xml:space="preserve"> </w:t>
      </w:r>
      <w:r w:rsidRPr="00EA4C87">
        <w:t>Meinen (201</w:t>
      </w:r>
      <w:r>
        <w:t>5</w:t>
      </w:r>
      <w:r w:rsidRPr="00EA4C87">
        <w:t>) estimate</w:t>
      </w:r>
      <w:r>
        <w:t>s</w:t>
      </w:r>
      <w:r w:rsidRPr="00EA4C87">
        <w:t xml:space="preserve"> the importance of country</w:t>
      </w:r>
      <w:r>
        <w:t>-</w:t>
      </w:r>
      <w:r w:rsidRPr="00EA4C87">
        <w:t>specific sunk costs.</w:t>
      </w:r>
      <w:r>
        <w:rPr>
          <w:sz w:val="18"/>
          <w:szCs w:val="18"/>
        </w:rPr>
        <w:t xml:space="preserve"> </w:t>
      </w:r>
      <w:r w:rsidRPr="0085142D">
        <w:t xml:space="preserve">Moxnes (2010) </w:t>
      </w:r>
      <w:r>
        <w:t xml:space="preserve">and </w:t>
      </w:r>
      <w:r w:rsidRPr="0085142D">
        <w:t xml:space="preserve">Morales </w:t>
      </w:r>
      <w:r w:rsidRPr="0085142D">
        <w:rPr>
          <w:i/>
        </w:rPr>
        <w:t>et al</w:t>
      </w:r>
      <w:r>
        <w:t>. (2011</w:t>
      </w:r>
      <w:r w:rsidRPr="0085142D">
        <w:t xml:space="preserve">) </w:t>
      </w:r>
      <w:r>
        <w:rPr>
          <w:rFonts w:eastAsia="SimSun"/>
          <w:color w:val="000000"/>
          <w:lang w:eastAsia="en-GB"/>
        </w:rPr>
        <w:t xml:space="preserve">investigate the role of country-specific versus global sunk export costs. </w:t>
      </w:r>
      <w:r w:rsidRPr="0085142D">
        <w:t>Evidence in Gullstrand (2011) suggests that country</w:t>
      </w:r>
      <w:r>
        <w:t>-spec</w:t>
      </w:r>
      <w:r w:rsidRPr="0085142D">
        <w:t xml:space="preserve">ific sunk export costs vary with firm characteristics. </w:t>
      </w:r>
    </w:p>
  </w:footnote>
  <w:footnote w:id="4">
    <w:p w14:paraId="64985589" w14:textId="08D21089" w:rsidR="00242EB1" w:rsidRPr="0071762F" w:rsidRDefault="00242EB1" w:rsidP="00CD5408">
      <w:pPr>
        <w:pStyle w:val="FootnoteText"/>
      </w:pPr>
      <w:r>
        <w:rPr>
          <w:rStyle w:val="FootnoteReference"/>
        </w:rPr>
        <w:footnoteRef/>
      </w:r>
      <w:r>
        <w:t xml:space="preserve"> S</w:t>
      </w:r>
      <w:r w:rsidRPr="0085142D">
        <w:t xml:space="preserve">ee </w:t>
      </w:r>
      <w:r w:rsidRPr="0085142D">
        <w:rPr>
          <w:lang w:eastAsia="zh-CN"/>
        </w:rPr>
        <w:t>Chaney</w:t>
      </w:r>
      <w:r>
        <w:rPr>
          <w:lang w:eastAsia="zh-CN"/>
        </w:rPr>
        <w:t xml:space="preserve"> (</w:t>
      </w:r>
      <w:r w:rsidRPr="0085142D">
        <w:rPr>
          <w:lang w:eastAsia="zh-CN"/>
        </w:rPr>
        <w:t>2008</w:t>
      </w:r>
      <w:r>
        <w:rPr>
          <w:lang w:eastAsia="zh-CN"/>
        </w:rPr>
        <w:t>),</w:t>
      </w:r>
      <w:r>
        <w:t xml:space="preserve"> Bernard </w:t>
      </w:r>
      <w:r w:rsidRPr="00194809">
        <w:rPr>
          <w:i/>
        </w:rPr>
        <w:t>et al.</w:t>
      </w:r>
      <w:r>
        <w:rPr>
          <w:i/>
        </w:rPr>
        <w:t xml:space="preserve"> </w:t>
      </w:r>
      <w:r>
        <w:t xml:space="preserve">(2011), and Arkolakis and Muendler (2010) for (static) theoretical models of country- and/or product-specific sunk export costs. In the presence of such costs, only the large and most productive firms find it profitable to export many products to many countries. Das </w:t>
      </w:r>
      <w:r>
        <w:rPr>
          <w:i/>
        </w:rPr>
        <w:t xml:space="preserve">et al. </w:t>
      </w:r>
      <w:r>
        <w:t xml:space="preserve">(2007) discuss export promotion policies in the presence of fixed and sunk costs, but they do not incorporate market-specific effects. </w:t>
      </w:r>
    </w:p>
  </w:footnote>
  <w:footnote w:id="5">
    <w:p w14:paraId="43166082" w14:textId="77777777" w:rsidR="00242EB1" w:rsidRPr="00787CC8" w:rsidRDefault="00242EB1" w:rsidP="00445A68">
      <w:pPr>
        <w:pStyle w:val="FootnoteText"/>
      </w:pPr>
      <w:r>
        <w:rPr>
          <w:rStyle w:val="FootnoteReference"/>
        </w:rPr>
        <w:footnoteRef/>
      </w:r>
      <w:r>
        <w:t xml:space="preserve"> Figure based on information from</w:t>
      </w:r>
      <w:r w:rsidRPr="00787CC8">
        <w:t xml:space="preserve"> </w:t>
      </w:r>
      <w:r>
        <w:t xml:space="preserve">the Norwegian Seafood Council. </w:t>
      </w:r>
    </w:p>
  </w:footnote>
  <w:footnote w:id="6">
    <w:p w14:paraId="4C812435" w14:textId="77777777" w:rsidR="00242EB1" w:rsidRPr="005851BD" w:rsidRDefault="00242EB1" w:rsidP="00445A68">
      <w:pPr>
        <w:pStyle w:val="FootnoteText"/>
      </w:pPr>
      <w:r w:rsidRPr="00DB7C99">
        <w:rPr>
          <w:rStyle w:val="FootnoteReference"/>
        </w:rPr>
        <w:footnoteRef/>
      </w:r>
      <w:r w:rsidRPr="00DB7C99">
        <w:t xml:space="preserve"> See e.g. Clerides </w:t>
      </w:r>
      <w:r w:rsidRPr="00DB7C99">
        <w:rPr>
          <w:i/>
        </w:rPr>
        <w:t>et al</w:t>
      </w:r>
      <w:r w:rsidRPr="00DB7C99">
        <w:t xml:space="preserve">. (1998) and Bernard and Jensen (2004) for dynamic frameworks; and Aitken </w:t>
      </w:r>
      <w:r w:rsidRPr="00DB7C99">
        <w:rPr>
          <w:i/>
        </w:rPr>
        <w:t>et al</w:t>
      </w:r>
      <w:r w:rsidRPr="00DB7C99">
        <w:t xml:space="preserve">. (1997); Greenaway </w:t>
      </w:r>
      <w:r w:rsidRPr="00DB7C99">
        <w:rPr>
          <w:i/>
        </w:rPr>
        <w:t>et al</w:t>
      </w:r>
      <w:r w:rsidRPr="00DB7C99">
        <w:t xml:space="preserve">. (2004); and Barrios </w:t>
      </w:r>
      <w:r w:rsidRPr="00DB7C99">
        <w:rPr>
          <w:i/>
        </w:rPr>
        <w:t>et al</w:t>
      </w:r>
      <w:r w:rsidRPr="00DB7C99">
        <w:t>. (2003) for static frameworks.</w:t>
      </w:r>
    </w:p>
  </w:footnote>
  <w:footnote w:id="7">
    <w:p w14:paraId="1156DBF3" w14:textId="0C34FBEC" w:rsidR="00242EB1" w:rsidRPr="00BE7319" w:rsidRDefault="00242EB1" w:rsidP="00D860A1">
      <w:pPr>
        <w:pStyle w:val="Footnote"/>
        <w:rPr>
          <w:lang w:val="en-US"/>
        </w:rPr>
      </w:pPr>
      <w:r w:rsidRPr="008D12DD">
        <w:rPr>
          <w:rStyle w:val="FootnoteReference"/>
        </w:rPr>
        <w:footnoteRef/>
      </w:r>
      <w:r w:rsidRPr="008D12DD">
        <w:t xml:space="preserve"> In </w:t>
      </w:r>
      <w:r w:rsidRPr="008D12DD">
        <w:rPr>
          <w:bCs/>
        </w:rPr>
        <w:t xml:space="preserve">the online appendix </w:t>
      </w:r>
      <w:r>
        <w:t xml:space="preserve">we provide details of the dynamic profit-maximizing problem. </w:t>
      </w:r>
      <w:r w:rsidRPr="008D12DD">
        <w:t xml:space="preserve">We assume constant marginal costs in order to treat each firm’s export volumes in each market independently. </w:t>
      </w:r>
      <w:r>
        <w:t>Furthermore, we</w:t>
      </w:r>
      <w:r w:rsidRPr="008D12DD">
        <w:t xml:space="preserve"> assume that the price received by firm </w:t>
      </w:r>
      <w:r w:rsidRPr="008D12DD">
        <w:rPr>
          <w:i/>
        </w:rPr>
        <w:t>i</w:t>
      </w:r>
      <w:r w:rsidRPr="008D12DD">
        <w:t xml:space="preserve"> for product </w:t>
      </w:r>
      <w:r w:rsidRPr="008D12DD">
        <w:rPr>
          <w:i/>
        </w:rPr>
        <w:t>v</w:t>
      </w:r>
      <w:r w:rsidRPr="008D12DD">
        <w:t xml:space="preserve"> in country </w:t>
      </w:r>
      <w:r w:rsidRPr="008D12DD">
        <w:rPr>
          <w:i/>
        </w:rPr>
        <w:t>j</w:t>
      </w:r>
      <w:r w:rsidRPr="008D12DD">
        <w:t xml:space="preserve"> is independent of export activities in other markets. </w:t>
      </w:r>
      <w:r>
        <w:t>And w</w:t>
      </w:r>
      <w:r w:rsidRPr="008D12DD">
        <w:t xml:space="preserve">e </w:t>
      </w:r>
      <w:r>
        <w:t xml:space="preserve">assume </w:t>
      </w:r>
      <w:r w:rsidRPr="008D12DD">
        <w:t>that any effects of other firms’ export on the price received by firm</w:t>
      </w:r>
      <w:r w:rsidRPr="008D12DD">
        <w:rPr>
          <w:i/>
        </w:rPr>
        <w:t xml:space="preserve"> i</w:t>
      </w:r>
      <w:r w:rsidRPr="008D12DD">
        <w:t xml:space="preserve"> are external.</w:t>
      </w:r>
      <w:r>
        <w:t xml:space="preserve"> In the online appendix w</w:t>
      </w:r>
      <w:r w:rsidRPr="008D12DD">
        <w:t>e</w:t>
      </w:r>
      <w:r>
        <w:t xml:space="preserve"> also </w:t>
      </w:r>
      <w:r w:rsidRPr="008D12DD">
        <w:t>describe</w:t>
      </w:r>
      <w:r>
        <w:t xml:space="preserve"> how the profit function can be constructed on the basis of standard </w:t>
      </w:r>
      <w:r>
        <w:rPr>
          <w:i/>
        </w:rPr>
        <w:t>CES</w:t>
      </w:r>
      <w:r>
        <w:t xml:space="preserve"> preferences, monopolistic competition and constant marginal costs. In that case, the firm’s operating profits is proportional to sales in each market.</w:t>
      </w:r>
    </w:p>
  </w:footnote>
  <w:footnote w:id="8">
    <w:p w14:paraId="4C40B2D2" w14:textId="318A52E1" w:rsidR="00242EB1" w:rsidRPr="008D12DD" w:rsidRDefault="00242EB1" w:rsidP="00D860A1">
      <w:pPr>
        <w:pStyle w:val="FootnoteText"/>
      </w:pPr>
      <w:r w:rsidRPr="00AA75C1">
        <w:rPr>
          <w:rStyle w:val="FootnoteReference"/>
        </w:rPr>
        <w:footnoteRef/>
      </w:r>
      <w:r w:rsidRPr="00AA75C1">
        <w:t xml:space="preserve"> </w:t>
      </w:r>
      <w:r>
        <w:t xml:space="preserve">Note that for simplicity we assume that the </w:t>
      </w:r>
      <w:r w:rsidRPr="00DC51B3">
        <w:t>full sunk cost recurs</w:t>
      </w:r>
      <w:r>
        <w:t xml:space="preserve"> i</w:t>
      </w:r>
      <w:r w:rsidRPr="00DC51B3">
        <w:t>f the firm exits the market one year and then re-enters later.</w:t>
      </w:r>
      <w:r w:rsidRPr="002B6BE6">
        <w:t xml:space="preserve"> Other authors, such as Roberts and Tybout (1997), Bernard and Jensen (2004), Gulls</w:t>
      </w:r>
      <w:r>
        <w:t xml:space="preserve">trand (2011), and Meinen (2015), </w:t>
      </w:r>
      <w:r w:rsidRPr="002B6BE6">
        <w:t xml:space="preserve">discuss the possibility that only part of the sunk costs recurs if the firm re-enters the market. Some authors also include exit costs </w:t>
      </w:r>
      <w:r>
        <w:t>in their theoretical formulation.</w:t>
      </w:r>
      <w:r w:rsidRPr="00293164">
        <w:t xml:space="preserve"> Roberts and Tybout (1997) find that</w:t>
      </w:r>
      <w:r>
        <w:t xml:space="preserve"> </w:t>
      </w:r>
      <w:r w:rsidRPr="00293164">
        <w:t xml:space="preserve">most of the sunk cost must be repaid after one </w:t>
      </w:r>
      <w:r w:rsidRPr="008D12DD">
        <w:t>period of exit.</w:t>
      </w:r>
    </w:p>
  </w:footnote>
  <w:footnote w:id="9">
    <w:p w14:paraId="69190F4F" w14:textId="77777777" w:rsidR="00242EB1" w:rsidRPr="00F477DC" w:rsidRDefault="00242EB1" w:rsidP="00A87A44">
      <w:pPr>
        <w:pStyle w:val="FootnoteText"/>
      </w:pPr>
      <w:r>
        <w:rPr>
          <w:rStyle w:val="FootnoteReference"/>
        </w:rPr>
        <w:footnoteRef/>
      </w:r>
      <w:r>
        <w:t xml:space="preserve"> </w:t>
      </w:r>
      <w:r w:rsidRPr="00F477DC">
        <w:t xml:space="preserve">If </w:t>
      </w:r>
      <w:r w:rsidRPr="00353880">
        <w:rPr>
          <w:i/>
        </w:rPr>
        <w:t>y</w:t>
      </w:r>
      <w:r w:rsidRPr="00353880">
        <w:rPr>
          <w:i/>
          <w:vertAlign w:val="subscript"/>
        </w:rPr>
        <w:t>ivjt</w:t>
      </w:r>
      <w:r w:rsidRPr="002A67AD">
        <w:rPr>
          <w:vertAlign w:val="subscript"/>
        </w:rPr>
        <w:t>-1</w:t>
      </w:r>
      <w:r>
        <w:t>=1</w:t>
      </w:r>
      <w:r w:rsidRPr="00F477DC">
        <w:t xml:space="preserve">, then </w:t>
      </w:r>
      <w:r w:rsidRPr="00F477DC">
        <w:rPr>
          <w:i/>
        </w:rPr>
        <w:t>G</w:t>
      </w:r>
      <w:r w:rsidRPr="00F477DC">
        <w:rPr>
          <w:i/>
          <w:vertAlign w:val="subscript"/>
        </w:rPr>
        <w:t>ivjt</w:t>
      </w:r>
      <w:r>
        <w:t>=0</w:t>
      </w:r>
      <w:r w:rsidRPr="00F477DC">
        <w:t xml:space="preserve"> , so no variables can reduce </w:t>
      </w:r>
      <w:r w:rsidRPr="00F477DC">
        <w:rPr>
          <w:i/>
        </w:rPr>
        <w:t>G</w:t>
      </w:r>
      <w:r w:rsidRPr="00F477DC">
        <w:rPr>
          <w:i/>
          <w:vertAlign w:val="subscript"/>
        </w:rPr>
        <w:t>ivjt</w:t>
      </w:r>
      <w:r w:rsidRPr="00F477DC">
        <w:t xml:space="preserve"> further.</w:t>
      </w:r>
    </w:p>
  </w:footnote>
  <w:footnote w:id="10">
    <w:p w14:paraId="016D2E8F" w14:textId="77777777" w:rsidR="00242EB1" w:rsidRPr="00DC51B3" w:rsidRDefault="00242EB1" w:rsidP="00D860A1">
      <w:pPr>
        <w:pStyle w:val="FootnoteText"/>
        <w:rPr>
          <w:lang w:val="en-US"/>
        </w:rPr>
      </w:pPr>
      <w:r>
        <w:rPr>
          <w:rStyle w:val="FootnoteReference"/>
        </w:rPr>
        <w:footnoteRef/>
      </w:r>
      <w:r>
        <w:t xml:space="preserve"> I</w:t>
      </w:r>
      <w:r w:rsidRPr="00FC6F4C">
        <w:t xml:space="preserve">f the firm learns through </w:t>
      </w:r>
      <w:r>
        <w:t xml:space="preserve">its </w:t>
      </w:r>
      <w:r w:rsidRPr="00FC6F4C">
        <w:t>own export activities in the same market,</w:t>
      </w:r>
      <w:r>
        <w:t xml:space="preserve"> we should have included -</w:t>
      </w:r>
      <w:r w:rsidRPr="00B0777E">
        <w:rPr>
          <w:i/>
        </w:rPr>
        <w:t>M</w:t>
      </w:r>
      <w:r>
        <w:rPr>
          <w:i/>
          <w:vertAlign w:val="superscript"/>
        </w:rPr>
        <w:t>0</w:t>
      </w:r>
      <w:r w:rsidRPr="00B0777E">
        <w:rPr>
          <w:i/>
        </w:rPr>
        <w:t>y</w:t>
      </w:r>
      <w:r w:rsidRPr="00353880">
        <w:rPr>
          <w:i/>
          <w:vertAlign w:val="subscript"/>
        </w:rPr>
        <w:t>ivjt</w:t>
      </w:r>
      <w:r w:rsidRPr="002A67AD">
        <w:rPr>
          <w:vertAlign w:val="subscript"/>
        </w:rPr>
        <w:t>-1</w:t>
      </w:r>
      <w:r w:rsidRPr="00FC6F4C">
        <w:t xml:space="preserve"> </w:t>
      </w:r>
      <w:r>
        <w:t>at the right hand side of the equation. However, t</w:t>
      </w:r>
      <w:r w:rsidRPr="00FC6F4C">
        <w:t>his effect cannot be separated from the effect of market-specific sunk costs</w:t>
      </w:r>
      <w:r>
        <w:t xml:space="preserve"> (denoted by </w:t>
      </w:r>
      <w:r w:rsidRPr="00B0777E">
        <w:rPr>
          <w:i/>
        </w:rPr>
        <w:t>G</w:t>
      </w:r>
      <w:r w:rsidRPr="00B0777E">
        <w:rPr>
          <w:i/>
          <w:vertAlign w:val="superscript"/>
        </w:rPr>
        <w:t>0</w:t>
      </w:r>
      <w:r w:rsidRPr="00B0777E">
        <w:rPr>
          <w:i/>
        </w:rPr>
        <w:t>y</w:t>
      </w:r>
      <w:r w:rsidRPr="00353880">
        <w:rPr>
          <w:i/>
          <w:vertAlign w:val="subscript"/>
        </w:rPr>
        <w:t>ivjt</w:t>
      </w:r>
      <w:r w:rsidRPr="002A67AD">
        <w:rPr>
          <w:vertAlign w:val="subscript"/>
        </w:rPr>
        <w:t>-1</w:t>
      </w:r>
      <w:r>
        <w:t>).</w:t>
      </w:r>
      <w:r w:rsidRPr="00FC6F4C">
        <w:t xml:space="preserve"> </w:t>
      </w:r>
      <w:r w:rsidRPr="006F3271">
        <w:t>Effectively, these reductions in fixed costs due to learning are sunk costs</w:t>
      </w:r>
      <w:r>
        <w:t xml:space="preserve">. </w:t>
      </w:r>
      <w:r w:rsidRPr="00FC6F4C">
        <w:t xml:space="preserve">Both effects are captured by </w:t>
      </w:r>
      <w:r w:rsidRPr="00353880">
        <w:rPr>
          <w:i/>
        </w:rPr>
        <w:t>y</w:t>
      </w:r>
      <w:r w:rsidRPr="00353880">
        <w:rPr>
          <w:i/>
          <w:vertAlign w:val="subscript"/>
        </w:rPr>
        <w:t>ivjt</w:t>
      </w:r>
      <w:r w:rsidRPr="002A67AD">
        <w:rPr>
          <w:vertAlign w:val="subscript"/>
        </w:rPr>
        <w:t>-1</w:t>
      </w:r>
      <w:r w:rsidRPr="00FC6F4C">
        <w:t xml:space="preserve"> in the regression analysis</w:t>
      </w:r>
      <w:r>
        <w:t xml:space="preserve"> (see section 4)</w:t>
      </w:r>
      <w:r w:rsidRPr="00FC6F4C">
        <w:t>.</w:t>
      </w:r>
      <w:r w:rsidRPr="00F93E4B">
        <w:t xml:space="preserve"> </w:t>
      </w:r>
      <w:r>
        <w:t>Timoshenko (2015), however, distinguishes between sunk costs and learning by imposing different functional forms of the two in her regressions.</w:t>
      </w:r>
    </w:p>
  </w:footnote>
  <w:footnote w:id="11">
    <w:p w14:paraId="549FC3CB" w14:textId="77777777" w:rsidR="00242EB1" w:rsidRPr="005851BD" w:rsidRDefault="00242EB1" w:rsidP="003512D8">
      <w:pPr>
        <w:pStyle w:val="FootnoteText"/>
      </w:pPr>
      <w:r w:rsidRPr="00DB7C99">
        <w:rPr>
          <w:rStyle w:val="FootnoteReference"/>
        </w:rPr>
        <w:footnoteRef/>
      </w:r>
      <w:r>
        <w:t xml:space="preserve"> </w:t>
      </w:r>
      <w:r w:rsidRPr="00315E7D">
        <w:t>These groups are: Whitefish (fresh whole, fresh fillet, frozen whole and frozen fillet), Farmed salmon/trout (fresh whole, fresh fillet, frozen whole and frozen fillet), Clipfish/stockfish/salted whitefish, Pelagic (fresh whole, fresh fillet, frozen whole and frozen fillet), Salted herring, Shellfish and similar (fresh, frozen and conserved), and Smoked salmon. In the aggregation, we also dropped som</w:t>
      </w:r>
      <w:r>
        <w:t>e products for various reasons. The dropped products</w:t>
      </w:r>
      <w:r w:rsidRPr="00315E7D">
        <w:t xml:space="preserve"> were</w:t>
      </w:r>
      <w:r>
        <w:t xml:space="preserve"> </w:t>
      </w:r>
      <w:r w:rsidRPr="00315E7D">
        <w:t>classified into 7 residual product groups. One residual group was dropped because the products have a much higher processing level than the rest (Manufactured products). Two other</w:t>
      </w:r>
      <w:r>
        <w:t xml:space="preserve"> residual groups</w:t>
      </w:r>
      <w:r w:rsidRPr="00315E7D">
        <w:t xml:space="preserve"> were dropped because products are very heterogen</w:t>
      </w:r>
      <w:r>
        <w:t>e</w:t>
      </w:r>
      <w:r w:rsidRPr="00315E7D">
        <w:t>ous and thereby difficult to classify (Meal/oil/industry products and Miscellaneous products). We expect sunk costs for these three product groups to differ consid</w:t>
      </w:r>
      <w:r>
        <w:t xml:space="preserve">erably from those for the rest. </w:t>
      </w:r>
      <w:r w:rsidRPr="00315E7D">
        <w:t>The remaining four groups were dropped because the deviations between 6- and 8-digit hs-levels of these groups are severe. (Caught whole salmon/trout, fresh and frozen; and Farmed fresh whitefish, whole and filet.)  Exports of these products are marginal. We need 6- and 8-digit levels to fairly correspond due to the merge with import data from the Comtrade database, where products are given at th</w:t>
      </w:r>
      <w:r>
        <w:t>e 6-digit level (see section 5.5</w:t>
      </w:r>
      <w:r w:rsidRPr="00315E7D">
        <w:t>).</w:t>
      </w:r>
    </w:p>
  </w:footnote>
  <w:footnote w:id="12">
    <w:p w14:paraId="10272428" w14:textId="77777777" w:rsidR="00242EB1" w:rsidRPr="003726D5" w:rsidRDefault="00242EB1">
      <w:pPr>
        <w:pStyle w:val="FootnoteText"/>
      </w:pPr>
      <w:r>
        <w:rPr>
          <w:rStyle w:val="FootnoteReference"/>
        </w:rPr>
        <w:footnoteRef/>
      </w:r>
      <w:r>
        <w:t xml:space="preserve"> </w:t>
      </w:r>
      <w:r w:rsidRPr="003726D5">
        <w:t>Many studies of sunk costs apply samples that are biased towards more successful firms or markets. Often, only firms that are operational during the whole sample period are included, and several studies d</w:t>
      </w:r>
      <w:r>
        <w:t>o not include small firms (e.g.</w:t>
      </w:r>
      <w:r w:rsidRPr="003726D5">
        <w:t xml:space="preserve"> Roberts and Tybout, 1997; Bernard and Jensen, 2004). Further, some studies include only the most important importing countries (Moxnes, 2010).</w:t>
      </w:r>
    </w:p>
  </w:footnote>
  <w:footnote w:id="13">
    <w:p w14:paraId="48A2D691" w14:textId="67B14DFF" w:rsidR="00242EB1" w:rsidRPr="002478A8" w:rsidRDefault="00242EB1">
      <w:pPr>
        <w:pStyle w:val="FootnoteText"/>
      </w:pPr>
      <w:r>
        <w:rPr>
          <w:rStyle w:val="FootnoteReference"/>
        </w:rPr>
        <w:footnoteRef/>
      </w:r>
      <w:r>
        <w:t xml:space="preserve"> </w:t>
      </w:r>
      <w:r w:rsidRPr="002478A8">
        <w:rPr>
          <w:szCs w:val="22"/>
        </w:rPr>
        <w:t>With the observed percent</w:t>
      </w:r>
      <w:r>
        <w:rPr>
          <w:szCs w:val="22"/>
        </w:rPr>
        <w:t>age</w:t>
      </w:r>
      <w:r w:rsidRPr="002478A8">
        <w:rPr>
          <w:szCs w:val="22"/>
        </w:rPr>
        <w:t xml:space="preserve"> of positive export market channels</w:t>
      </w:r>
      <w:r>
        <w:rPr>
          <w:szCs w:val="22"/>
        </w:rPr>
        <w:t>,</w:t>
      </w:r>
      <w:r w:rsidRPr="002478A8">
        <w:rPr>
          <w:szCs w:val="22"/>
        </w:rPr>
        <w:t xml:space="preserve"> these rates should be 94.5 per cent if firm-product combinations chose countries randomly.</w:t>
      </w:r>
    </w:p>
  </w:footnote>
  <w:footnote w:id="14">
    <w:p w14:paraId="2A0E4FD2" w14:textId="77777777" w:rsidR="00242EB1" w:rsidRPr="005975FA" w:rsidRDefault="00242EB1" w:rsidP="000A2FDB">
      <w:pPr>
        <w:pStyle w:val="FootnoteText"/>
      </w:pPr>
      <w:r>
        <w:rPr>
          <w:rStyle w:val="FootnoteReference"/>
        </w:rPr>
        <w:footnoteRef/>
      </w:r>
      <w:r>
        <w:t xml:space="preserve"> S</w:t>
      </w:r>
      <w:r w:rsidRPr="00DC51B3">
        <w:t xml:space="preserve">ee </w:t>
      </w:r>
      <w:r>
        <w:t xml:space="preserve">e.g. </w:t>
      </w:r>
      <w:r w:rsidRPr="00DC51B3">
        <w:t xml:space="preserve">Roberts and Tybout </w:t>
      </w:r>
      <w:r>
        <w:t>(</w:t>
      </w:r>
      <w:r w:rsidRPr="00DC51B3">
        <w:t>1997</w:t>
      </w:r>
      <w:r>
        <w:t>),</w:t>
      </w:r>
      <w:r w:rsidRPr="00DC51B3">
        <w:t xml:space="preserve"> Clerides </w:t>
      </w:r>
      <w:r w:rsidRPr="00DC51B3">
        <w:rPr>
          <w:i/>
        </w:rPr>
        <w:t>et al</w:t>
      </w:r>
      <w:r w:rsidRPr="00DC51B3">
        <w:t xml:space="preserve">. </w:t>
      </w:r>
      <w:r>
        <w:t>(</w:t>
      </w:r>
      <w:r w:rsidRPr="00DC51B3">
        <w:t>1998</w:t>
      </w:r>
      <w:r>
        <w:t>),</w:t>
      </w:r>
      <w:r w:rsidRPr="00DC51B3">
        <w:t xml:space="preserve"> Bugamelli and Infante </w:t>
      </w:r>
      <w:r>
        <w:t>(</w:t>
      </w:r>
      <w:r w:rsidRPr="00DC51B3">
        <w:t>2002</w:t>
      </w:r>
      <w:r>
        <w:t>),</w:t>
      </w:r>
      <w:r w:rsidRPr="00DC51B3">
        <w:t xml:space="preserve"> </w:t>
      </w:r>
      <w:r>
        <w:t xml:space="preserve">Campa (2002), </w:t>
      </w:r>
      <w:r w:rsidRPr="00DC51B3">
        <w:t xml:space="preserve">Bernard and Jensen </w:t>
      </w:r>
      <w:r>
        <w:t>(</w:t>
      </w:r>
      <w:r w:rsidRPr="00DC51B3">
        <w:t>2004</w:t>
      </w:r>
      <w:r>
        <w:t>),</w:t>
      </w:r>
      <w:r w:rsidRPr="00DC51B3">
        <w:rPr>
          <w:bCs/>
        </w:rPr>
        <w:t xml:space="preserve"> and Gullstrand </w:t>
      </w:r>
      <w:r>
        <w:rPr>
          <w:bCs/>
        </w:rPr>
        <w:t>(</w:t>
      </w:r>
      <w:r w:rsidRPr="00DC51B3">
        <w:rPr>
          <w:bCs/>
        </w:rPr>
        <w:t>2011</w:t>
      </w:r>
      <w:r>
        <w:rPr>
          <w:bCs/>
        </w:rPr>
        <w:t>).</w:t>
      </w:r>
    </w:p>
  </w:footnote>
  <w:footnote w:id="15">
    <w:p w14:paraId="0218E849" w14:textId="180A117F" w:rsidR="00242EB1" w:rsidRPr="002A1B69" w:rsidRDefault="00242EB1" w:rsidP="000A2FDB">
      <w:pPr>
        <w:pStyle w:val="Footnote"/>
      </w:pPr>
      <w:r w:rsidRPr="002B6BE6">
        <w:rPr>
          <w:rStyle w:val="FootnoteReference"/>
        </w:rPr>
        <w:footnoteRef/>
      </w:r>
      <w:r w:rsidRPr="002B6BE6">
        <w:t xml:space="preserve"> An advantage of the Wooldridge method is that it also </w:t>
      </w:r>
      <w:r w:rsidRPr="00525E3D">
        <w:t xml:space="preserve">allows us to </w:t>
      </w:r>
      <w:r>
        <w:t>correct</w:t>
      </w:r>
      <w:r w:rsidRPr="00525E3D">
        <w:t xml:space="preserve"> </w:t>
      </w:r>
      <w:r>
        <w:t>for</w:t>
      </w:r>
      <w:r w:rsidRPr="00525E3D">
        <w:t xml:space="preserve"> anothe</w:t>
      </w:r>
      <w:r>
        <w:t xml:space="preserve">r potential source of bias in </w:t>
      </w:r>
      <w:r w:rsidRPr="00BC1C43">
        <w:rPr>
          <w:i/>
        </w:rPr>
        <w:t>α</w:t>
      </w:r>
      <w:r w:rsidRPr="00BC1C43">
        <w:rPr>
          <w:i/>
          <w:vertAlign w:val="subscript"/>
        </w:rPr>
        <w:t>0</w:t>
      </w:r>
      <w:r>
        <w:t xml:space="preserve"> originating in the possible violation of the</w:t>
      </w:r>
      <w:r w:rsidRPr="00525E3D">
        <w:t xml:space="preserve"> assumption of no correlation between the other exp</w:t>
      </w:r>
      <w:r>
        <w:t xml:space="preserve">lanatory variables (apart from </w:t>
      </w:r>
      <w:r w:rsidRPr="00BC1C43">
        <w:rPr>
          <w:i/>
        </w:rPr>
        <w:t>y</w:t>
      </w:r>
      <w:r w:rsidRPr="00BC1C43">
        <w:rPr>
          <w:i/>
          <w:vertAlign w:val="subscript"/>
        </w:rPr>
        <w:t>ivj0</w:t>
      </w:r>
      <w:r w:rsidRPr="00525E3D">
        <w:t xml:space="preserve">) and </w:t>
      </w:r>
      <w:r w:rsidRPr="00BC1C43">
        <w:rPr>
          <w:i/>
        </w:rPr>
        <w:t>ε</w:t>
      </w:r>
      <w:r w:rsidRPr="00BC1C43">
        <w:rPr>
          <w:i/>
          <w:vertAlign w:val="subscript"/>
        </w:rPr>
        <w:t>ivj</w:t>
      </w:r>
      <w:r w:rsidRPr="00525E3D">
        <w:t xml:space="preserve"> that lies behind a standard random effect probit model. The model thus corrects for pot</w:t>
      </w:r>
      <w:r w:rsidRPr="00525E3D">
        <w:rPr>
          <w:rFonts w:hint="eastAsia"/>
        </w:rPr>
        <w:t xml:space="preserve">ential serial correlation in </w:t>
      </w:r>
      <w:r w:rsidRPr="00BC1C43">
        <w:rPr>
          <w:rFonts w:hint="eastAsia"/>
          <w:i/>
        </w:rPr>
        <w:t>u</w:t>
      </w:r>
      <w:r w:rsidRPr="00BC1C43">
        <w:rPr>
          <w:rFonts w:hint="eastAsia"/>
          <w:i/>
          <w:vertAlign w:val="subscript"/>
        </w:rPr>
        <w:t>ivjt</w:t>
      </w:r>
      <w:r w:rsidRPr="00525E3D">
        <w:rPr>
          <w:rFonts w:hint="eastAsia"/>
        </w:rPr>
        <w:t xml:space="preserve"> caused by any such correlation (see Chamberlain, 1984; and Mundlak, 1978)</w:t>
      </w:r>
      <w:r w:rsidRPr="00564F44">
        <w:rPr>
          <w:rFonts w:hint="eastAsia"/>
        </w:rPr>
        <w:t>.</w:t>
      </w:r>
      <w:r w:rsidRPr="00525E3D">
        <w:rPr>
          <w:rFonts w:hint="eastAsia"/>
        </w:rPr>
        <w:t xml:space="preserve"> </w:t>
      </w:r>
      <w:r>
        <w:t xml:space="preserve">Another advantage of the Wooldridge model is that </w:t>
      </w:r>
      <w:r w:rsidRPr="002B6BE6">
        <w:t>it reduces the variance of the unobserved heterogeneity,</w:t>
      </w:r>
      <w:r w:rsidRPr="002B6BE6">
        <w:rPr>
          <w:i/>
          <w:iCs/>
        </w:rPr>
        <w:t xml:space="preserve"> </w:t>
      </w:r>
      <w:r w:rsidRPr="002B6BE6">
        <w:rPr>
          <w:i/>
          <w:iCs/>
        </w:rPr>
        <w:sym w:font="Symbol" w:char="F073"/>
      </w:r>
      <w:r w:rsidRPr="002B6BE6">
        <w:rPr>
          <w:i/>
          <w:iCs/>
          <w:vertAlign w:val="superscript"/>
        </w:rPr>
        <w:t>2</w:t>
      </w:r>
      <w:r w:rsidRPr="002B6BE6">
        <w:rPr>
          <w:i/>
          <w:iCs/>
          <w:vertAlign w:val="subscript"/>
        </w:rPr>
        <w:t>ε</w:t>
      </w:r>
      <w:r w:rsidRPr="00564F44">
        <w:t>.</w:t>
      </w:r>
      <w:r w:rsidRPr="002B6BE6">
        <w:t xml:space="preserve"> As pointed out by Heckman (1981), a large </w:t>
      </w:r>
      <w:r w:rsidRPr="002B6BE6">
        <w:rPr>
          <w:i/>
          <w:iCs/>
        </w:rPr>
        <w:sym w:font="Symbol" w:char="F073"/>
      </w:r>
      <w:r w:rsidRPr="002B6BE6">
        <w:rPr>
          <w:i/>
          <w:iCs/>
          <w:vertAlign w:val="superscript"/>
        </w:rPr>
        <w:t>2</w:t>
      </w:r>
      <w:r w:rsidRPr="002B6BE6">
        <w:rPr>
          <w:i/>
          <w:iCs/>
          <w:vertAlign w:val="subscript"/>
        </w:rPr>
        <w:t>ε</w:t>
      </w:r>
      <w:r w:rsidRPr="002B6BE6">
        <w:t xml:space="preserve"> may overestimate the effect of the lagged dependent variable.</w:t>
      </w:r>
    </w:p>
  </w:footnote>
  <w:footnote w:id="16">
    <w:p w14:paraId="1093E674" w14:textId="77777777" w:rsidR="00242EB1" w:rsidRPr="00A42DF3" w:rsidRDefault="00242EB1" w:rsidP="000A2FDB">
      <w:pPr>
        <w:pStyle w:val="FootnoteText"/>
      </w:pPr>
      <w:r>
        <w:rPr>
          <w:rStyle w:val="FootnoteReference"/>
        </w:rPr>
        <w:footnoteRef/>
      </w:r>
      <w:r>
        <w:t xml:space="preserve"> We also tried the variant proposed in Rabe-Hesketh and Skrondal (2013), including also the initial period explanatory variables, </w:t>
      </w:r>
      <w:r w:rsidRPr="00564F44">
        <w:rPr>
          <w:b/>
        </w:rPr>
        <w:t>x</w:t>
      </w:r>
      <w:r w:rsidRPr="00564F44">
        <w:rPr>
          <w:b/>
          <w:vertAlign w:val="subscript"/>
        </w:rPr>
        <w:t>ivj0</w:t>
      </w:r>
      <w:r>
        <w:t>, as additional regressors. Results were almost identical to those reported here.</w:t>
      </w:r>
    </w:p>
  </w:footnote>
  <w:footnote w:id="17">
    <w:p w14:paraId="14FCB0E2" w14:textId="77777777" w:rsidR="00242EB1" w:rsidRPr="000D4C5F" w:rsidRDefault="00242EB1" w:rsidP="000A2FDB">
      <w:pPr>
        <w:pStyle w:val="FootnoteText"/>
        <w:rPr>
          <w:lang w:val="en-US"/>
        </w:rPr>
      </w:pPr>
      <w:r>
        <w:rPr>
          <w:rStyle w:val="FootnoteReference"/>
        </w:rPr>
        <w:footnoteRef/>
      </w:r>
      <w:r>
        <w:t xml:space="preserve"> The within means of learning and spillover variables are interacted with </w:t>
      </w:r>
      <w:r w:rsidRPr="00DC51B3">
        <w:rPr>
          <w:i/>
        </w:rPr>
        <w:t>y</w:t>
      </w:r>
      <w:r w:rsidRPr="00DC51B3">
        <w:rPr>
          <w:i/>
          <w:vertAlign w:val="subscript"/>
        </w:rPr>
        <w:t>ivj0</w:t>
      </w:r>
      <w:r>
        <w:rPr>
          <w:i/>
          <w:vertAlign w:val="subscript"/>
        </w:rPr>
        <w:t xml:space="preserve"> </w:t>
      </w:r>
      <w:r>
        <w:t>and (1-</w:t>
      </w:r>
      <w:r w:rsidRPr="00A42DF3">
        <w:rPr>
          <w:i/>
        </w:rPr>
        <w:t xml:space="preserve"> </w:t>
      </w:r>
      <w:r w:rsidRPr="00DC51B3">
        <w:rPr>
          <w:i/>
        </w:rPr>
        <w:t>y</w:t>
      </w:r>
      <w:r w:rsidRPr="00DC51B3">
        <w:rPr>
          <w:i/>
          <w:vertAlign w:val="subscript"/>
        </w:rPr>
        <w:t>ivj0</w:t>
      </w:r>
      <w:r>
        <w:t>), in accordance with Wooldridge (2005).</w:t>
      </w:r>
    </w:p>
  </w:footnote>
  <w:footnote w:id="18">
    <w:p w14:paraId="3D1A962F" w14:textId="77777777" w:rsidR="00242EB1" w:rsidRPr="00154BB0" w:rsidRDefault="00242EB1">
      <w:pPr>
        <w:pStyle w:val="FootnoteText"/>
      </w:pPr>
      <w:r>
        <w:rPr>
          <w:rStyle w:val="FootnoteReference"/>
        </w:rPr>
        <w:footnoteRef/>
      </w:r>
      <w:r>
        <w:t xml:space="preserve"> </w:t>
      </w:r>
      <w:r w:rsidRPr="00D63B1A">
        <w:t>The online appendix reports results f</w:t>
      </w:r>
      <w:r w:rsidRPr="00154BB0">
        <w:t>or the time independent average</w:t>
      </w:r>
      <w:r w:rsidRPr="00D63B1A">
        <w:t>s in the WREP models.</w:t>
      </w:r>
    </w:p>
  </w:footnote>
  <w:footnote w:id="19">
    <w:p w14:paraId="400058E0" w14:textId="77777777" w:rsidR="00242EB1" w:rsidRPr="003E09B3" w:rsidRDefault="00242EB1" w:rsidP="00445A68">
      <w:pPr>
        <w:pStyle w:val="FootnoteText"/>
      </w:pPr>
      <w:r w:rsidRPr="00F05F3A">
        <w:rPr>
          <w:rStyle w:val="FootnoteReference"/>
        </w:rPr>
        <w:footnoteRef/>
      </w:r>
      <w:r w:rsidRPr="00F05F3A">
        <w:t xml:space="preserve"> </w:t>
      </w:r>
      <w:r w:rsidRPr="00F05F3A">
        <w:rPr>
          <w:i/>
        </w:rPr>
        <w:t>ρ</w:t>
      </w:r>
      <w:r w:rsidRPr="00F05F3A">
        <w:t xml:space="preserve"> is the proportion of total variance</w:t>
      </w:r>
      <w:r w:rsidRPr="006F3271">
        <w:t xml:space="preserve"> contributed by</w:t>
      </w:r>
      <w:r>
        <w:t xml:space="preserve"> </w:t>
      </w:r>
      <w:r w:rsidRPr="006F3271">
        <w:t>the constant cross-period variance due to unobserved heterogeneity</w:t>
      </w:r>
      <w:r>
        <w:t>. It is given by</w:t>
      </w:r>
      <w:r w:rsidRPr="006F3271">
        <w:t xml:space="preserve"> </w:t>
      </w:r>
      <w:r w:rsidRPr="006F3271">
        <w:rPr>
          <w:i/>
        </w:rPr>
        <w:t>ρ=σ</w:t>
      </w:r>
      <w:r w:rsidRPr="006F3271">
        <w:rPr>
          <w:i/>
          <w:vertAlign w:val="superscript"/>
        </w:rPr>
        <w:t>2</w:t>
      </w:r>
      <w:r w:rsidRPr="006F3271">
        <w:rPr>
          <w:i/>
        </w:rPr>
        <w:t>/</w:t>
      </w:r>
      <w:r w:rsidRPr="00A42DF3">
        <w:t>(</w:t>
      </w:r>
      <w:r w:rsidRPr="006F3271">
        <w:rPr>
          <w:i/>
        </w:rPr>
        <w:t>σ</w:t>
      </w:r>
      <w:r w:rsidRPr="006F3271">
        <w:rPr>
          <w:i/>
          <w:vertAlign w:val="superscript"/>
        </w:rPr>
        <w:t>2</w:t>
      </w:r>
      <w:r w:rsidRPr="00A42DF3">
        <w:t>+1)</w:t>
      </w:r>
      <w:r>
        <w:t xml:space="preserve">, where </w:t>
      </w:r>
      <w:r w:rsidRPr="006F3271">
        <w:rPr>
          <w:i/>
        </w:rPr>
        <w:t xml:space="preserve">σ </w:t>
      </w:r>
      <w:r>
        <w:rPr>
          <w:i/>
        </w:rPr>
        <w:t>=</w:t>
      </w:r>
      <w:r w:rsidRPr="006F3271">
        <w:rPr>
          <w:i/>
        </w:rPr>
        <w:t>σ</w:t>
      </w:r>
      <w:r w:rsidRPr="006F3271">
        <w:rPr>
          <w:i/>
          <w:vertAlign w:val="subscript"/>
        </w:rPr>
        <w:t>ε</w:t>
      </w:r>
      <w:r>
        <w:t xml:space="preserve"> in the REP model and </w:t>
      </w:r>
      <w:r w:rsidRPr="006F3271">
        <w:rPr>
          <w:i/>
        </w:rPr>
        <w:t>σ</w:t>
      </w:r>
      <w:r w:rsidRPr="006A220D">
        <w:rPr>
          <w:i/>
        </w:rPr>
        <w:t xml:space="preserve"> </w:t>
      </w:r>
      <w:r>
        <w:rPr>
          <w:i/>
        </w:rPr>
        <w:t>=</w:t>
      </w:r>
      <w:r w:rsidRPr="006A220D">
        <w:rPr>
          <w:i/>
        </w:rPr>
        <w:t>σ</w:t>
      </w:r>
      <w:r w:rsidRPr="006A220D">
        <w:rPr>
          <w:i/>
          <w:vertAlign w:val="subscript"/>
        </w:rPr>
        <w:t>μ</w:t>
      </w:r>
      <w:r>
        <w:rPr>
          <w:vertAlign w:val="subscript"/>
        </w:rPr>
        <w:t xml:space="preserve"> </w:t>
      </w:r>
      <w:r>
        <w:t>in the WREP model</w:t>
      </w:r>
      <w:r w:rsidRPr="006F3271">
        <w:t xml:space="preserve"> (see Wooldridge, 2005</w:t>
      </w:r>
      <w:r>
        <w:t>;</w:t>
      </w:r>
      <w:r w:rsidRPr="006F3271">
        <w:t xml:space="preserve"> Arulampalam and Stewart, 2009).</w:t>
      </w:r>
    </w:p>
  </w:footnote>
  <w:footnote w:id="20">
    <w:p w14:paraId="685E4E02" w14:textId="554DF127" w:rsidR="00242EB1" w:rsidRPr="00755585" w:rsidRDefault="00242EB1">
      <w:pPr>
        <w:pStyle w:val="FootnoteText"/>
      </w:pPr>
      <w:r>
        <w:rPr>
          <w:rStyle w:val="FootnoteReference"/>
        </w:rPr>
        <w:footnoteRef/>
      </w:r>
      <w:r>
        <w:t xml:space="preserve"> </w:t>
      </w:r>
      <w:r w:rsidRPr="00755585">
        <w:t>For dumm</w:t>
      </w:r>
      <w:r>
        <w:t xml:space="preserve">y variables, the APEs indicate </w:t>
      </w:r>
      <w:r w:rsidRPr="00755585">
        <w:t>the average of the difference in the predicted probability as the dummy changes from 0 to 1. The percent</w:t>
      </w:r>
      <w:r>
        <w:t>age</w:t>
      </w:r>
      <w:r w:rsidRPr="00755585">
        <w:t xml:space="preserve"> change is evaluated relative to </w:t>
      </w:r>
      <w:r>
        <w:t xml:space="preserve">the predicted probability </w:t>
      </w:r>
      <w:r w:rsidRPr="00755585">
        <w:t>when the dummy is set equal to 0. The other variables are evaluated relative to the average predicted probability of serving an expor</w:t>
      </w:r>
      <w:r>
        <w:t>t market, which is equal to 5.4</w:t>
      </w:r>
      <w:r w:rsidRPr="00755585">
        <w:t xml:space="preserve"> per cent.</w:t>
      </w:r>
    </w:p>
  </w:footnote>
  <w:footnote w:id="21">
    <w:p w14:paraId="04E38B41" w14:textId="77777777" w:rsidR="00242EB1" w:rsidRPr="001C34BB" w:rsidRDefault="00242EB1">
      <w:pPr>
        <w:pStyle w:val="FootnoteText"/>
      </w:pPr>
      <w:r>
        <w:rPr>
          <w:rStyle w:val="FootnoteReference"/>
        </w:rPr>
        <w:footnoteRef/>
      </w:r>
      <w:r>
        <w:t xml:space="preserve"> As explained in the introduction to this section, when comparing the coefficients we must multiply them with the estimates of </w:t>
      </w:r>
      <w:r w:rsidRPr="0094247E">
        <w:t>√1</w:t>
      </w:r>
      <w:r w:rsidRPr="00CA566A">
        <w:t>-</w:t>
      </w:r>
      <w:r w:rsidRPr="00281607">
        <w:rPr>
          <w:i/>
        </w:rPr>
        <w:t>ρ</w:t>
      </w:r>
      <w:r w:rsidRPr="00ED08DD">
        <w:t xml:space="preserve">, which </w:t>
      </w:r>
      <w:r>
        <w:t>are</w:t>
      </w:r>
      <w:r w:rsidRPr="00ED08DD">
        <w:t xml:space="preserve"> equal to</w:t>
      </w:r>
      <w:r w:rsidRPr="00007312">
        <w:t xml:space="preserve"> 0.976 in the</w:t>
      </w:r>
      <w:r>
        <w:rPr>
          <w:i/>
        </w:rPr>
        <w:t xml:space="preserve"> </w:t>
      </w:r>
      <w:r w:rsidRPr="00007312">
        <w:t>WREP model</w:t>
      </w:r>
      <w:r>
        <w:t xml:space="preserve">, </w:t>
      </w:r>
      <w:r w:rsidRPr="00007312">
        <w:t>0.850</w:t>
      </w:r>
      <w:r>
        <w:rPr>
          <w:i/>
        </w:rPr>
        <w:t xml:space="preserve"> </w:t>
      </w:r>
      <w:r w:rsidRPr="00007312">
        <w:t>in the REP model</w:t>
      </w:r>
      <w:r>
        <w:t xml:space="preserve"> and </w:t>
      </w:r>
      <w:r w:rsidRPr="00007312">
        <w:t>0.</w:t>
      </w:r>
      <w:r>
        <w:t>986 in the WREP country model.</w:t>
      </w:r>
    </w:p>
  </w:footnote>
  <w:footnote w:id="22">
    <w:p w14:paraId="2861FF00" w14:textId="1E3B6BBA" w:rsidR="00242EB1" w:rsidRPr="00E53F7F" w:rsidRDefault="00242EB1" w:rsidP="00445A68">
      <w:pPr>
        <w:pStyle w:val="FootnoteText"/>
      </w:pPr>
      <w:r>
        <w:rPr>
          <w:rStyle w:val="FootnoteReference"/>
        </w:rPr>
        <w:footnoteRef/>
      </w:r>
      <w:r>
        <w:t xml:space="preserve"> </w:t>
      </w:r>
      <w:r w:rsidRPr="00E53F7F">
        <w:t xml:space="preserve">We also ran separate regressions for </w:t>
      </w:r>
      <w:r>
        <w:t>various</w:t>
      </w:r>
      <w:r w:rsidRPr="00E53F7F">
        <w:t xml:space="preserve"> product categories</w:t>
      </w:r>
      <w:r>
        <w:t xml:space="preserve">. Lagged export status was significant for most categories. An exception is Fresh white fish. Furthermore, it was highest for Clipfish/stockfish/salted whitefish – not surprising, as this is a more heterogeneous product group where quality differences are important. </w:t>
      </w:r>
    </w:p>
  </w:footnote>
  <w:footnote w:id="23">
    <w:p w14:paraId="52807A4A" w14:textId="77777777" w:rsidR="00242EB1" w:rsidRPr="00997D72" w:rsidRDefault="00242EB1">
      <w:pPr>
        <w:pStyle w:val="FootnoteText"/>
      </w:pPr>
      <w:r>
        <w:rPr>
          <w:rStyle w:val="FootnoteReference"/>
        </w:rPr>
        <w:footnoteRef/>
      </w:r>
      <w:r>
        <w:t xml:space="preserve"> </w:t>
      </w:r>
      <w:r w:rsidRPr="0076454A">
        <w:t xml:space="preserve">Comparable regressions where we excluded the </w:t>
      </w:r>
      <w:r w:rsidRPr="0076454A">
        <w:rPr>
          <w:i/>
        </w:rPr>
        <w:t xml:space="preserve">country export status, other products </w:t>
      </w:r>
      <w:r w:rsidRPr="0076454A">
        <w:t xml:space="preserve">(interacted with dummy for entry as well as continuance) resulted in estimates of </w:t>
      </w:r>
      <w:r w:rsidRPr="0076454A">
        <w:rPr>
          <w:i/>
        </w:rPr>
        <w:t>α</w:t>
      </w:r>
      <w:r w:rsidRPr="0076454A">
        <w:rPr>
          <w:i/>
          <w:vertAlign w:val="subscript"/>
        </w:rPr>
        <w:t>0</w:t>
      </w:r>
      <w:r w:rsidRPr="0076454A">
        <w:t xml:space="preserve"> which were greater than those reported in Table 1. The importance of country-specific sunk costs also becomes evident when we run regressions on the country dimension only. Such regressions yield larger coefficients for the lagged dependent variable as compared to our baseline firm-product-country regressions.</w:t>
      </w:r>
    </w:p>
  </w:footnote>
  <w:footnote w:id="24">
    <w:p w14:paraId="25E05A2D" w14:textId="6BD025C8" w:rsidR="00242EB1" w:rsidRPr="003D3927" w:rsidRDefault="00242EB1">
      <w:pPr>
        <w:pStyle w:val="FootnoteText"/>
      </w:pPr>
      <w:r>
        <w:rPr>
          <w:rStyle w:val="FootnoteReference"/>
        </w:rPr>
        <w:footnoteRef/>
      </w:r>
      <w:r>
        <w:t xml:space="preserve"> A related notion is </w:t>
      </w:r>
      <w:r w:rsidRPr="003C41D9">
        <w:t>economies of scope</w:t>
      </w:r>
      <w:r>
        <w:t>:</w:t>
      </w:r>
      <w:r w:rsidRPr="003C41D9">
        <w:t xml:space="preserve"> </w:t>
      </w:r>
      <w:r>
        <w:t xml:space="preserve">Consider </w:t>
      </w:r>
      <w:r w:rsidRPr="003C41D9">
        <w:t xml:space="preserve">a firm </w:t>
      </w:r>
      <w:r>
        <w:t xml:space="preserve">that </w:t>
      </w:r>
      <w:r w:rsidRPr="003C41D9">
        <w:t>pay</w:t>
      </w:r>
      <w:r>
        <w:t>s</w:t>
      </w:r>
      <w:r w:rsidRPr="003C41D9">
        <w:t xml:space="preserve"> </w:t>
      </w:r>
      <w:r>
        <w:t>for</w:t>
      </w:r>
      <w:r w:rsidRPr="003C41D9">
        <w:t xml:space="preserve"> undertaking a market analysis for frozen fillet </w:t>
      </w:r>
      <w:r>
        <w:t xml:space="preserve">of </w:t>
      </w:r>
      <w:r w:rsidRPr="003C41D9">
        <w:t xml:space="preserve">cod. </w:t>
      </w:r>
      <w:r>
        <w:t>T</w:t>
      </w:r>
      <w:r w:rsidRPr="003C41D9">
        <w:t>he cost</w:t>
      </w:r>
      <w:r>
        <w:t>s</w:t>
      </w:r>
      <w:r w:rsidRPr="003C41D9">
        <w:t xml:space="preserve"> may be lower</w:t>
      </w:r>
      <w:r>
        <w:t xml:space="preserve"> if i</w:t>
      </w:r>
      <w:r w:rsidRPr="003C41D9">
        <w:t xml:space="preserve">t has already undertaken a market analysis for frozen whole cod, because a more limited analysis is then sufficient. </w:t>
      </w:r>
      <w:r>
        <w:t xml:space="preserve">Consequently, the costs of exporting a product to a country decline with the number of other products exported. </w:t>
      </w:r>
      <w:r w:rsidRPr="003C41D9">
        <w:t>Such mechanisms are described in e.g. Arkolakis and Muendler (201</w:t>
      </w:r>
      <w:r>
        <w:t>0</w:t>
      </w:r>
      <w:r w:rsidRPr="003C41D9">
        <w:t>).</w:t>
      </w:r>
      <w:r>
        <w:t xml:space="preserve"> Country-specific sunk or fixed </w:t>
      </w:r>
      <w:r w:rsidRPr="003C41D9">
        <w:t>c</w:t>
      </w:r>
      <w:r>
        <w:t>osts represent a type of economy of scope.</w:t>
      </w:r>
    </w:p>
  </w:footnote>
  <w:footnote w:id="25">
    <w:p w14:paraId="2AF03C67" w14:textId="77777777" w:rsidR="00242EB1" w:rsidRPr="00603F43" w:rsidRDefault="00242EB1">
      <w:pPr>
        <w:pStyle w:val="FootnoteText"/>
      </w:pPr>
      <w:r>
        <w:rPr>
          <w:rStyle w:val="FootnoteReference"/>
        </w:rPr>
        <w:footnoteRef/>
      </w:r>
      <w:r>
        <w:t xml:space="preserve"> </w:t>
      </w:r>
      <w:r w:rsidRPr="00997D72">
        <w:t>Again, there can be economies of scope in the sense that average export costs of a product to a country decline with the number of countries the firm exports to, e.g. because a marketing analysis undertaken in one country can give information about demand in other, similar countries.</w:t>
      </w:r>
    </w:p>
  </w:footnote>
  <w:footnote w:id="26">
    <w:p w14:paraId="5D49FCE7" w14:textId="77777777" w:rsidR="00242EB1" w:rsidRPr="00D2717B" w:rsidRDefault="00242EB1" w:rsidP="00445A68">
      <w:pPr>
        <w:pStyle w:val="Footnote"/>
      </w:pPr>
      <w:r>
        <w:rPr>
          <w:rStyle w:val="FootnoteReference"/>
        </w:rPr>
        <w:footnoteRef/>
      </w:r>
      <w:r>
        <w:t xml:space="preserve"> </w:t>
      </w:r>
      <w:r w:rsidRPr="002B6BE6">
        <w:t>These results confirm the qualitative results from interviews with Norwegian seafood exporters in Medin and Melchior (2002). They found evidence on learning from experience in other countries, but the effect was less important than experience within the same country.</w:t>
      </w:r>
    </w:p>
  </w:footnote>
  <w:footnote w:id="27">
    <w:p w14:paraId="7A7820AD" w14:textId="77777777" w:rsidR="00242EB1" w:rsidRPr="00011897" w:rsidRDefault="00242EB1" w:rsidP="00011897">
      <w:r w:rsidRPr="004F0A9F">
        <w:rPr>
          <w:rStyle w:val="FootnoteReference"/>
          <w:sz w:val="20"/>
          <w:szCs w:val="20"/>
        </w:rPr>
        <w:footnoteRef/>
      </w:r>
      <w:r w:rsidRPr="004F0A9F">
        <w:rPr>
          <w:sz w:val="20"/>
          <w:szCs w:val="20"/>
        </w:rPr>
        <w:t xml:space="preserve"> </w:t>
      </w:r>
      <w:r w:rsidRPr="007D15A8">
        <w:rPr>
          <w:sz w:val="20"/>
          <w:szCs w:val="20"/>
        </w:rPr>
        <w:t>The effects could also reflect reductions in variable export cost</w:t>
      </w:r>
      <w:r>
        <w:rPr>
          <w:sz w:val="20"/>
          <w:szCs w:val="20"/>
        </w:rPr>
        <w:t>s</w:t>
      </w:r>
      <w:r w:rsidRPr="007D15A8">
        <w:rPr>
          <w:sz w:val="20"/>
          <w:szCs w:val="20"/>
        </w:rPr>
        <w:t>. However, since we only study the decision to export, not how much to export, studying variable trade costs is less relevant here.</w:t>
      </w:r>
    </w:p>
  </w:footnote>
  <w:footnote w:id="28">
    <w:p w14:paraId="6D8A893A" w14:textId="77777777" w:rsidR="00242EB1" w:rsidRPr="00011897" w:rsidRDefault="00242EB1">
      <w:pPr>
        <w:pStyle w:val="FootnoteText"/>
      </w:pPr>
      <w:r>
        <w:rPr>
          <w:rStyle w:val="FootnoteReference"/>
        </w:rPr>
        <w:footnoteRef/>
      </w:r>
      <w:r>
        <w:t xml:space="preserve"> </w:t>
      </w:r>
      <w:r w:rsidRPr="00011897">
        <w:t>The only exceptions we know of are Gullstrand (2011) and Meinen (201</w:t>
      </w:r>
      <w:r>
        <w:t>5</w:t>
      </w:r>
      <w:r w:rsidRPr="00011897">
        <w:t>), but they do not distinguish between effects for entering and continuing exporters within the same regression as we do. Moreover, they only focus on learning, not spillovers.</w:t>
      </w:r>
    </w:p>
  </w:footnote>
  <w:footnote w:id="29">
    <w:p w14:paraId="76BF63FD" w14:textId="77777777" w:rsidR="00242EB1" w:rsidRPr="0058410C" w:rsidRDefault="00242EB1">
      <w:pPr>
        <w:pStyle w:val="FootnoteText"/>
      </w:pPr>
      <w:r w:rsidRPr="0058410C">
        <w:rPr>
          <w:rStyle w:val="FootnoteReference"/>
        </w:rPr>
        <w:footnoteRef/>
      </w:r>
      <w:r w:rsidRPr="0058410C">
        <w:t xml:space="preserve"> We would have liked to include firm-product and firm-country dummies, but this would </w:t>
      </w:r>
      <w:r>
        <w:t xml:space="preserve">have </w:t>
      </w:r>
      <w:r w:rsidRPr="0058410C">
        <w:t>yield</w:t>
      </w:r>
      <w:r>
        <w:t>ed</w:t>
      </w:r>
      <w:r w:rsidRPr="0058410C">
        <w:t xml:space="preserve"> a prohibitively large number of independent variables for data computational purposes.</w:t>
      </w:r>
    </w:p>
  </w:footnote>
  <w:footnote w:id="30">
    <w:p w14:paraId="276BCCBC" w14:textId="77777777" w:rsidR="00242EB1" w:rsidRPr="005851BD" w:rsidRDefault="00242EB1" w:rsidP="00962B05">
      <w:pPr>
        <w:rPr>
          <w:sz w:val="20"/>
          <w:szCs w:val="20"/>
        </w:rPr>
      </w:pPr>
      <w:r w:rsidRPr="005851BD">
        <w:rPr>
          <w:rStyle w:val="FootnoteReference"/>
          <w:sz w:val="20"/>
          <w:szCs w:val="20"/>
        </w:rPr>
        <w:footnoteRef/>
      </w:r>
      <w:r w:rsidRPr="005851BD">
        <w:rPr>
          <w:sz w:val="20"/>
          <w:szCs w:val="20"/>
        </w:rPr>
        <w:t xml:space="preserve"> </w:t>
      </w:r>
      <w:r w:rsidRPr="00DB7C99">
        <w:rPr>
          <w:sz w:val="20"/>
          <w:szCs w:val="20"/>
        </w:rPr>
        <w:t xml:space="preserve">WDIs for the Faroe Islands </w:t>
      </w:r>
      <w:r w:rsidRPr="005851BD">
        <w:rPr>
          <w:color w:val="000000"/>
          <w:sz w:val="20"/>
          <w:szCs w:val="20"/>
          <w:lang w:eastAsia="zh-CN"/>
        </w:rPr>
        <w:t xml:space="preserve">lack GDP growth </w:t>
      </w:r>
      <w:r>
        <w:rPr>
          <w:color w:val="000000"/>
          <w:sz w:val="20"/>
          <w:szCs w:val="20"/>
          <w:lang w:eastAsia="zh-CN"/>
        </w:rPr>
        <w:t>data</w:t>
      </w:r>
      <w:r w:rsidRPr="005851BD">
        <w:rPr>
          <w:color w:val="000000"/>
          <w:sz w:val="20"/>
          <w:szCs w:val="20"/>
          <w:lang w:eastAsia="zh-CN"/>
        </w:rPr>
        <w:t xml:space="preserve"> for the whole period and GDP for 1997, so</w:t>
      </w:r>
      <w:r>
        <w:rPr>
          <w:color w:val="000000"/>
          <w:sz w:val="20"/>
          <w:szCs w:val="20"/>
          <w:lang w:eastAsia="zh-CN"/>
        </w:rPr>
        <w:t xml:space="preserve"> we use data from </w:t>
      </w:r>
      <w:r w:rsidRPr="005851BD">
        <w:rPr>
          <w:color w:val="000000"/>
          <w:sz w:val="20"/>
          <w:szCs w:val="20"/>
          <w:lang w:eastAsia="zh-CN"/>
        </w:rPr>
        <w:t>the Statistics Faroe Islands</w:t>
      </w:r>
      <w:r>
        <w:rPr>
          <w:color w:val="000000"/>
          <w:sz w:val="20"/>
          <w:szCs w:val="20"/>
          <w:lang w:eastAsia="zh-CN"/>
        </w:rPr>
        <w:t xml:space="preserve"> instead</w:t>
      </w:r>
      <w:r w:rsidRPr="005851BD">
        <w:rPr>
          <w:sz w:val="20"/>
          <w:szCs w:val="20"/>
        </w:rPr>
        <w:t>.</w:t>
      </w:r>
      <w:r w:rsidRPr="005851BD">
        <w:rPr>
          <w:color w:val="000000"/>
          <w:sz w:val="20"/>
          <w:szCs w:val="20"/>
          <w:lang w:eastAsia="zh-CN"/>
        </w:rPr>
        <w:t xml:space="preserve"> Growth </w:t>
      </w:r>
      <w:r>
        <w:rPr>
          <w:color w:val="000000"/>
          <w:sz w:val="20"/>
          <w:szCs w:val="20"/>
          <w:lang w:eastAsia="zh-CN"/>
        </w:rPr>
        <w:t>data</w:t>
      </w:r>
      <w:r w:rsidRPr="005851BD">
        <w:rPr>
          <w:color w:val="000000"/>
          <w:sz w:val="20"/>
          <w:szCs w:val="20"/>
          <w:lang w:eastAsia="zh-CN"/>
        </w:rPr>
        <w:t xml:space="preserve"> are</w:t>
      </w:r>
      <w:r>
        <w:rPr>
          <w:color w:val="000000"/>
          <w:sz w:val="20"/>
          <w:szCs w:val="20"/>
          <w:lang w:eastAsia="zh-CN"/>
        </w:rPr>
        <w:t xml:space="preserve"> based on</w:t>
      </w:r>
      <w:r w:rsidRPr="005851BD">
        <w:rPr>
          <w:color w:val="000000"/>
          <w:sz w:val="20"/>
          <w:szCs w:val="20"/>
          <w:lang w:eastAsia="zh-CN"/>
        </w:rPr>
        <w:t xml:space="preserve"> current US</w:t>
      </w:r>
      <w:r>
        <w:rPr>
          <w:color w:val="000000"/>
          <w:sz w:val="20"/>
          <w:szCs w:val="20"/>
          <w:lang w:eastAsia="zh-CN"/>
        </w:rPr>
        <w:t>D</w:t>
      </w:r>
      <w:r w:rsidRPr="005851BD">
        <w:rPr>
          <w:color w:val="000000"/>
          <w:sz w:val="20"/>
          <w:szCs w:val="20"/>
          <w:lang w:eastAsia="zh-CN"/>
        </w:rPr>
        <w:t xml:space="preserve">. </w:t>
      </w:r>
      <w:r w:rsidRPr="005851BD">
        <w:rPr>
          <w:sz w:val="20"/>
          <w:szCs w:val="20"/>
        </w:rPr>
        <w:t xml:space="preserve">WDIs </w:t>
      </w:r>
      <w:r>
        <w:rPr>
          <w:sz w:val="20"/>
          <w:szCs w:val="20"/>
        </w:rPr>
        <w:t>lack data for GDP for</w:t>
      </w:r>
      <w:r w:rsidRPr="005851BD">
        <w:rPr>
          <w:sz w:val="20"/>
          <w:szCs w:val="20"/>
        </w:rPr>
        <w:t xml:space="preserve"> Brunei for the year 2007, </w:t>
      </w:r>
      <w:r>
        <w:rPr>
          <w:sz w:val="20"/>
          <w:szCs w:val="20"/>
        </w:rPr>
        <w:t>so we have estimated</w:t>
      </w:r>
      <w:r w:rsidRPr="005851BD">
        <w:rPr>
          <w:sz w:val="20"/>
          <w:szCs w:val="20"/>
        </w:rPr>
        <w:t xml:space="preserve"> that. WDIs for Qatar lack growth </w:t>
      </w:r>
      <w:r>
        <w:rPr>
          <w:sz w:val="20"/>
          <w:szCs w:val="20"/>
        </w:rPr>
        <w:t>data</w:t>
      </w:r>
      <w:r w:rsidRPr="005851BD">
        <w:rPr>
          <w:sz w:val="20"/>
          <w:szCs w:val="20"/>
        </w:rPr>
        <w:t xml:space="preserve"> for the years 1996–2000, so we have supplemented with growth </w:t>
      </w:r>
      <w:r>
        <w:rPr>
          <w:sz w:val="20"/>
          <w:szCs w:val="20"/>
        </w:rPr>
        <w:t>data</w:t>
      </w:r>
      <w:r w:rsidRPr="005851BD">
        <w:rPr>
          <w:sz w:val="20"/>
          <w:szCs w:val="20"/>
        </w:rPr>
        <w:t xml:space="preserve"> from the IMF.</w:t>
      </w:r>
    </w:p>
  </w:footnote>
  <w:footnote w:id="31">
    <w:p w14:paraId="6D9A0A75" w14:textId="77777777" w:rsidR="00242EB1" w:rsidRPr="00AA75C1" w:rsidRDefault="00242EB1" w:rsidP="00962B05">
      <w:pPr>
        <w:pStyle w:val="Footnote"/>
      </w:pPr>
      <w:r w:rsidRPr="005851BD">
        <w:rPr>
          <w:rStyle w:val="FootnoteReference"/>
        </w:rPr>
        <w:footnoteRef/>
      </w:r>
      <w:r w:rsidRPr="005851BD">
        <w:t xml:space="preserve"> </w:t>
      </w:r>
      <w:r w:rsidRPr="00DB7C99">
        <w:t xml:space="preserve">A problem with the COMTRADE data is that some </w:t>
      </w:r>
      <w:r w:rsidRPr="005851BD">
        <w:t>countries fail to report import of certain products in certain years, even if import was positive. It is not possible to distinguish these missing observations from observations</w:t>
      </w:r>
      <w:r w:rsidRPr="002B6BE6">
        <w:t xml:space="preserve"> that are in fact zero. In the case where import of product </w:t>
      </w:r>
      <w:r w:rsidRPr="002B6BE6">
        <w:rPr>
          <w:i/>
        </w:rPr>
        <w:t>v</w:t>
      </w:r>
      <w:r w:rsidRPr="002B6BE6">
        <w:t xml:space="preserve"> to country </w:t>
      </w:r>
      <w:r w:rsidRPr="002B6BE6">
        <w:rPr>
          <w:i/>
        </w:rPr>
        <w:t>j</w:t>
      </w:r>
      <w:r w:rsidRPr="002B6BE6">
        <w:t xml:space="preserve"> was positive at least one year during the sample period, we replace the zero observations with the mean of the positive observations from the years these were reported. If import of product </w:t>
      </w:r>
      <w:r w:rsidRPr="002B6BE6">
        <w:rPr>
          <w:i/>
        </w:rPr>
        <w:t>v</w:t>
      </w:r>
      <w:r w:rsidRPr="002B6BE6">
        <w:t xml:space="preserve"> to country </w:t>
      </w:r>
      <w:r w:rsidRPr="002B6BE6">
        <w:rPr>
          <w:i/>
        </w:rPr>
        <w:t>j</w:t>
      </w:r>
      <w:r w:rsidRPr="002B6BE6">
        <w:t xml:space="preserve"> was zero all years, these remain zero. Nevertheless, results from the regression analysis are robust to alternative methods, such as treating all missing observations as zero. </w:t>
      </w:r>
    </w:p>
  </w:footnote>
  <w:footnote w:id="32">
    <w:p w14:paraId="49901341" w14:textId="77777777" w:rsidR="00242EB1" w:rsidRPr="005851BD" w:rsidRDefault="00242EB1" w:rsidP="00962B05">
      <w:pPr>
        <w:pStyle w:val="Footnote"/>
      </w:pPr>
      <w:r w:rsidRPr="005851BD">
        <w:rPr>
          <w:rStyle w:val="FootnoteReference"/>
        </w:rPr>
        <w:footnoteRef/>
      </w:r>
      <w:r w:rsidRPr="005851BD">
        <w:t xml:space="preserve"> </w:t>
      </w:r>
      <w:r w:rsidRPr="00DB7C99">
        <w:rPr>
          <w:lang w:eastAsia="zh-CN"/>
        </w:rPr>
        <w:t xml:space="preserve">Data for the Faroe Islands and Greenland </w:t>
      </w:r>
      <w:r>
        <w:rPr>
          <w:lang w:eastAsia="zh-CN"/>
        </w:rPr>
        <w:t xml:space="preserve">are </w:t>
      </w:r>
      <w:r w:rsidRPr="00DB7C99">
        <w:rPr>
          <w:lang w:eastAsia="zh-CN"/>
        </w:rPr>
        <w:t>lack</w:t>
      </w:r>
      <w:r>
        <w:rPr>
          <w:lang w:eastAsia="zh-CN"/>
        </w:rPr>
        <w:t>ing</w:t>
      </w:r>
      <w:r w:rsidRPr="00DB7C99">
        <w:rPr>
          <w:lang w:eastAsia="zh-CN"/>
        </w:rPr>
        <w:t xml:space="preserve"> </w:t>
      </w:r>
      <w:r>
        <w:rPr>
          <w:lang w:eastAsia="zh-CN"/>
        </w:rPr>
        <w:t>in</w:t>
      </w:r>
      <w:r w:rsidRPr="005851BD">
        <w:t xml:space="preserve"> the WGIs, so w</w:t>
      </w:r>
      <w:r w:rsidRPr="005851BD">
        <w:rPr>
          <w:lang w:eastAsia="zh-CN"/>
        </w:rPr>
        <w:t>e have set figures for these countries equal to those for Denmark.</w:t>
      </w:r>
    </w:p>
  </w:footnote>
  <w:footnote w:id="33">
    <w:p w14:paraId="373F7C0E" w14:textId="77777777" w:rsidR="00242EB1" w:rsidRPr="00997D72" w:rsidRDefault="00242EB1">
      <w:pPr>
        <w:pStyle w:val="FootnoteText"/>
      </w:pPr>
      <w:r>
        <w:rPr>
          <w:rStyle w:val="FootnoteReference"/>
        </w:rPr>
        <w:footnoteRef/>
      </w:r>
      <w:r>
        <w:t xml:space="preserve"> </w:t>
      </w:r>
      <w:r w:rsidRPr="0076454A">
        <w:rPr>
          <w:color w:val="000000"/>
        </w:rPr>
        <w:t xml:space="preserve">Great-circle distances in kilometres based on coordinates for the capitals </w:t>
      </w:r>
      <w:r>
        <w:rPr>
          <w:color w:val="000000"/>
        </w:rPr>
        <w:t>(</w:t>
      </w:r>
      <w:r w:rsidRPr="0076454A">
        <w:rPr>
          <w:color w:val="000000"/>
        </w:rPr>
        <w:t>Gyldendal, 1970</w:t>
      </w:r>
      <w:r>
        <w:rPr>
          <w:color w:val="000000"/>
        </w:rPr>
        <w:t>).</w:t>
      </w:r>
    </w:p>
  </w:footnote>
  <w:footnote w:id="34">
    <w:p w14:paraId="1986FDF4" w14:textId="2B4649F1" w:rsidR="00242EB1" w:rsidRPr="00601290" w:rsidRDefault="00242EB1" w:rsidP="00445A68">
      <w:pPr>
        <w:pStyle w:val="Footnote"/>
      </w:pPr>
      <w:r>
        <w:rPr>
          <w:rStyle w:val="FootnoteReference"/>
        </w:rPr>
        <w:footnoteRef/>
      </w:r>
      <w:r>
        <w:t xml:space="preserve"> </w:t>
      </w:r>
      <w:r w:rsidRPr="002B6BE6">
        <w:t>Europe, Asia, Africa and the Americas.</w:t>
      </w:r>
    </w:p>
  </w:footnote>
  <w:footnote w:id="35">
    <w:p w14:paraId="6AC93D73" w14:textId="77777777" w:rsidR="00242EB1" w:rsidRPr="0085018A" w:rsidRDefault="00242EB1" w:rsidP="00445A68">
      <w:pPr>
        <w:pStyle w:val="Footnote"/>
      </w:pPr>
      <w:r>
        <w:rPr>
          <w:rStyle w:val="FootnoteReference"/>
        </w:rPr>
        <w:footnoteRef/>
      </w:r>
      <w:r>
        <w:t xml:space="preserve"> A</w:t>
      </w:r>
      <w:r w:rsidRPr="002B6BE6">
        <w:t xml:space="preserve">nti-dumping duties </w:t>
      </w:r>
      <w:r>
        <w:t>have been</w:t>
      </w:r>
      <w:r w:rsidRPr="002B6BE6">
        <w:t xml:space="preserve"> imposed on Norwegian exports of salmon in the US market.</w:t>
      </w:r>
    </w:p>
  </w:footnote>
  <w:footnote w:id="36">
    <w:p w14:paraId="45474D61" w14:textId="77777777" w:rsidR="00242EB1" w:rsidRPr="00601290" w:rsidRDefault="00242EB1" w:rsidP="00445A68">
      <w:pPr>
        <w:pStyle w:val="Footnote"/>
      </w:pPr>
      <w:r>
        <w:rPr>
          <w:rStyle w:val="FootnoteReference"/>
        </w:rPr>
        <w:footnoteRef/>
      </w:r>
      <w:r>
        <w:t xml:space="preserve"> Separates dummies are included for the European Economic Area (EEA), and </w:t>
      </w:r>
      <w:r w:rsidRPr="006F3271">
        <w:t>for countries that became EU members in 2004 and in 2007 (FTAEEA04 and FTAEEA007). Norway had generous free trade agreements with these countries (for seafood) that became void when they joined the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365049"/>
      <w:docPartObj>
        <w:docPartGallery w:val="Page Numbers (Top of Page)"/>
        <w:docPartUnique/>
      </w:docPartObj>
    </w:sdtPr>
    <w:sdtEndPr>
      <w:rPr>
        <w:noProof/>
      </w:rPr>
    </w:sdtEndPr>
    <w:sdtContent>
      <w:p w14:paraId="54E0FCD8" w14:textId="77777777" w:rsidR="00242EB1" w:rsidRDefault="00242EB1">
        <w:pPr>
          <w:pStyle w:val="Header"/>
          <w:jc w:val="center"/>
        </w:pPr>
        <w:r>
          <w:fldChar w:fldCharType="begin"/>
        </w:r>
        <w:r w:rsidRPr="00D856F8">
          <w:instrText xml:space="preserve"> PAGE   \* MERGEFORMAT </w:instrText>
        </w:r>
        <w:r>
          <w:fldChar w:fldCharType="separate"/>
        </w:r>
        <w:r w:rsidR="00013C4F">
          <w:rPr>
            <w:noProof/>
          </w:rPr>
          <w:t>30</w:t>
        </w:r>
        <w:r>
          <w:rPr>
            <w:noProof/>
          </w:rPr>
          <w:fldChar w:fldCharType="end"/>
        </w:r>
      </w:p>
    </w:sdtContent>
  </w:sdt>
  <w:p w14:paraId="5650D098" w14:textId="77777777" w:rsidR="00242EB1" w:rsidRDefault="00242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C81"/>
    <w:multiLevelType w:val="hybridMultilevel"/>
    <w:tmpl w:val="20223E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7013F7"/>
    <w:multiLevelType w:val="hybridMultilevel"/>
    <w:tmpl w:val="22E4E5C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8F76C9A"/>
    <w:multiLevelType w:val="multilevel"/>
    <w:tmpl w:val="B782768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654919"/>
    <w:multiLevelType w:val="multilevel"/>
    <w:tmpl w:val="F33250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1"/>
      <w:pStyle w:val="Heading1"/>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27FE0342"/>
    <w:multiLevelType w:val="multilevel"/>
    <w:tmpl w:val="B79210A8"/>
    <w:lvl w:ilvl="0">
      <w:start w:val="4"/>
      <w:numFmt w:val="decimal"/>
      <w:pStyle w:val="Heading3"/>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5235DC"/>
    <w:multiLevelType w:val="multilevel"/>
    <w:tmpl w:val="D27431C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5C59F6"/>
    <w:multiLevelType w:val="multilevel"/>
    <w:tmpl w:val="0D548D8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6779A1"/>
    <w:multiLevelType w:val="hybridMultilevel"/>
    <w:tmpl w:val="15C222F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E2041EA"/>
    <w:multiLevelType w:val="multilevel"/>
    <w:tmpl w:val="0EA8A26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4901B1"/>
    <w:multiLevelType w:val="multilevel"/>
    <w:tmpl w:val="37981CF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D04A5E"/>
    <w:multiLevelType w:val="hybridMultilevel"/>
    <w:tmpl w:val="981A940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1B2254"/>
    <w:multiLevelType w:val="multilevel"/>
    <w:tmpl w:val="3A645D2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3F576E"/>
    <w:multiLevelType w:val="hybridMultilevel"/>
    <w:tmpl w:val="C8C6CC5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2E714BD"/>
    <w:multiLevelType w:val="multilevel"/>
    <w:tmpl w:val="2454F04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D603B38"/>
    <w:multiLevelType w:val="multilevel"/>
    <w:tmpl w:val="7BA4B34C"/>
    <w:lvl w:ilvl="0">
      <w:start w:val="1"/>
      <w:numFmt w:val="decimal"/>
      <w:lvlText w:val="%1"/>
      <w:lvlJc w:val="left"/>
      <w:pPr>
        <w:tabs>
          <w:tab w:val="num" w:pos="432"/>
        </w:tabs>
        <w:ind w:left="432" w:hanging="432"/>
      </w:pPr>
      <w:rPr>
        <w:rFonts w:hint="default"/>
      </w:rPr>
    </w:lvl>
    <w:lvl w:ilvl="1">
      <w:start w:val="1"/>
      <w:numFmt w:val="decimal"/>
      <w:pStyle w:val="Style1"/>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3240678"/>
    <w:multiLevelType w:val="multilevel"/>
    <w:tmpl w:val="4AC601E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4"/>
  </w:num>
  <w:num w:numId="3">
    <w:abstractNumId w:val="3"/>
    <w:lvlOverride w:ilvl="0">
      <w:startOverride w:val="3"/>
    </w:lvlOverride>
    <w:lvlOverride w:ilvl="1">
      <w:startOverride w:val="2"/>
    </w:lvlOverride>
    <w:lvlOverride w:ilvl="2">
      <w:startOverride w:val="1"/>
    </w:lvlOverride>
  </w:num>
  <w:num w:numId="4">
    <w:abstractNumId w:val="4"/>
  </w:num>
  <w:num w:numId="5">
    <w:abstractNumId w:val="2"/>
  </w:num>
  <w:num w:numId="6">
    <w:abstractNumId w:val="5"/>
  </w:num>
  <w:num w:numId="7">
    <w:abstractNumId w:val="4"/>
    <w:lvlOverride w:ilvl="0">
      <w:startOverride w:val="4"/>
    </w:lvlOverride>
  </w:num>
  <w:num w:numId="8">
    <w:abstractNumId w:val="13"/>
  </w:num>
  <w:num w:numId="9">
    <w:abstractNumId w:val="6"/>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9"/>
  </w:num>
  <w:num w:numId="15">
    <w:abstractNumId w:val="15"/>
  </w:num>
  <w:num w:numId="16">
    <w:abstractNumId w:val="12"/>
  </w:num>
  <w:num w:numId="17">
    <w:abstractNumId w:val="10"/>
  </w:num>
  <w:num w:numId="18">
    <w:abstractNumId w:val="1"/>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291978-911D-4B9F-B102-35B24B7369E4}"/>
    <w:docVar w:name="dgnword-eventsink" w:val="85945096"/>
    <w:docVar w:name="dgnword-lastRevisionsView" w:val="0"/>
  </w:docVars>
  <w:rsids>
    <w:rsidRoot w:val="002A5011"/>
    <w:rsid w:val="000010F0"/>
    <w:rsid w:val="00001C0C"/>
    <w:rsid w:val="0000294C"/>
    <w:rsid w:val="00003010"/>
    <w:rsid w:val="00003824"/>
    <w:rsid w:val="000038E9"/>
    <w:rsid w:val="00003A48"/>
    <w:rsid w:val="00005794"/>
    <w:rsid w:val="0000695F"/>
    <w:rsid w:val="00007312"/>
    <w:rsid w:val="0000742A"/>
    <w:rsid w:val="00007C85"/>
    <w:rsid w:val="0001055D"/>
    <w:rsid w:val="000108BF"/>
    <w:rsid w:val="00011440"/>
    <w:rsid w:val="0001157B"/>
    <w:rsid w:val="00011897"/>
    <w:rsid w:val="000121B2"/>
    <w:rsid w:val="00013C4F"/>
    <w:rsid w:val="00017A19"/>
    <w:rsid w:val="00017BF8"/>
    <w:rsid w:val="00020A1F"/>
    <w:rsid w:val="00021576"/>
    <w:rsid w:val="000224EE"/>
    <w:rsid w:val="000231A4"/>
    <w:rsid w:val="00024A32"/>
    <w:rsid w:val="00025167"/>
    <w:rsid w:val="000256AA"/>
    <w:rsid w:val="000256EE"/>
    <w:rsid w:val="00025952"/>
    <w:rsid w:val="000273C1"/>
    <w:rsid w:val="00027AF9"/>
    <w:rsid w:val="00027FA2"/>
    <w:rsid w:val="00030228"/>
    <w:rsid w:val="000318A6"/>
    <w:rsid w:val="000320F9"/>
    <w:rsid w:val="00032C21"/>
    <w:rsid w:val="00033019"/>
    <w:rsid w:val="00033AF3"/>
    <w:rsid w:val="000349FE"/>
    <w:rsid w:val="0003527D"/>
    <w:rsid w:val="00035D67"/>
    <w:rsid w:val="0003692B"/>
    <w:rsid w:val="0003742A"/>
    <w:rsid w:val="00043150"/>
    <w:rsid w:val="000432A2"/>
    <w:rsid w:val="000446DE"/>
    <w:rsid w:val="00044D8B"/>
    <w:rsid w:val="0004551F"/>
    <w:rsid w:val="000463E9"/>
    <w:rsid w:val="000466CB"/>
    <w:rsid w:val="00046874"/>
    <w:rsid w:val="00046D16"/>
    <w:rsid w:val="00046FA6"/>
    <w:rsid w:val="0004736B"/>
    <w:rsid w:val="0005103E"/>
    <w:rsid w:val="00051C1C"/>
    <w:rsid w:val="00053AAD"/>
    <w:rsid w:val="00053D2F"/>
    <w:rsid w:val="00055012"/>
    <w:rsid w:val="00057811"/>
    <w:rsid w:val="0005782B"/>
    <w:rsid w:val="00057876"/>
    <w:rsid w:val="00057E53"/>
    <w:rsid w:val="00057F28"/>
    <w:rsid w:val="000616D2"/>
    <w:rsid w:val="00062025"/>
    <w:rsid w:val="00063C2E"/>
    <w:rsid w:val="00063CCB"/>
    <w:rsid w:val="000641EB"/>
    <w:rsid w:val="00065FFE"/>
    <w:rsid w:val="00066344"/>
    <w:rsid w:val="000665D6"/>
    <w:rsid w:val="00066EEB"/>
    <w:rsid w:val="00066FA9"/>
    <w:rsid w:val="000715B5"/>
    <w:rsid w:val="00071EC5"/>
    <w:rsid w:val="0007375A"/>
    <w:rsid w:val="000737F6"/>
    <w:rsid w:val="0007488B"/>
    <w:rsid w:val="00075D37"/>
    <w:rsid w:val="000762A8"/>
    <w:rsid w:val="0007794E"/>
    <w:rsid w:val="00080FCA"/>
    <w:rsid w:val="0008102F"/>
    <w:rsid w:val="000816AC"/>
    <w:rsid w:val="0008275F"/>
    <w:rsid w:val="000832E1"/>
    <w:rsid w:val="000848D9"/>
    <w:rsid w:val="0008618A"/>
    <w:rsid w:val="000868DE"/>
    <w:rsid w:val="00086B8E"/>
    <w:rsid w:val="000870CE"/>
    <w:rsid w:val="00087538"/>
    <w:rsid w:val="00087A98"/>
    <w:rsid w:val="0009084F"/>
    <w:rsid w:val="0009406E"/>
    <w:rsid w:val="000946AE"/>
    <w:rsid w:val="000954AA"/>
    <w:rsid w:val="00096925"/>
    <w:rsid w:val="000970C3"/>
    <w:rsid w:val="000971A6"/>
    <w:rsid w:val="00097A0F"/>
    <w:rsid w:val="000A16EB"/>
    <w:rsid w:val="000A2FDB"/>
    <w:rsid w:val="000A3C67"/>
    <w:rsid w:val="000A59FD"/>
    <w:rsid w:val="000A6FE2"/>
    <w:rsid w:val="000B0220"/>
    <w:rsid w:val="000B1E0C"/>
    <w:rsid w:val="000B3471"/>
    <w:rsid w:val="000B511E"/>
    <w:rsid w:val="000B5507"/>
    <w:rsid w:val="000B7F08"/>
    <w:rsid w:val="000C242A"/>
    <w:rsid w:val="000C2B1E"/>
    <w:rsid w:val="000C2D83"/>
    <w:rsid w:val="000C3128"/>
    <w:rsid w:val="000C42C6"/>
    <w:rsid w:val="000D0DB5"/>
    <w:rsid w:val="000D132A"/>
    <w:rsid w:val="000D2E8F"/>
    <w:rsid w:val="000D4097"/>
    <w:rsid w:val="000D4591"/>
    <w:rsid w:val="000D49E6"/>
    <w:rsid w:val="000D4C0C"/>
    <w:rsid w:val="000D4C5F"/>
    <w:rsid w:val="000D4E92"/>
    <w:rsid w:val="000D5B1F"/>
    <w:rsid w:val="000D6445"/>
    <w:rsid w:val="000D6A98"/>
    <w:rsid w:val="000D6D77"/>
    <w:rsid w:val="000D7443"/>
    <w:rsid w:val="000D7469"/>
    <w:rsid w:val="000D7F55"/>
    <w:rsid w:val="000E020D"/>
    <w:rsid w:val="000E0EBF"/>
    <w:rsid w:val="000E10CE"/>
    <w:rsid w:val="000E1C7F"/>
    <w:rsid w:val="000E26DF"/>
    <w:rsid w:val="000E297F"/>
    <w:rsid w:val="000E29A0"/>
    <w:rsid w:val="000E4390"/>
    <w:rsid w:val="000E4859"/>
    <w:rsid w:val="000E5DD6"/>
    <w:rsid w:val="000E650E"/>
    <w:rsid w:val="000E73C5"/>
    <w:rsid w:val="000F0DCE"/>
    <w:rsid w:val="000F14E5"/>
    <w:rsid w:val="000F2548"/>
    <w:rsid w:val="000F28A2"/>
    <w:rsid w:val="000F28D9"/>
    <w:rsid w:val="000F2C42"/>
    <w:rsid w:val="000F3CFA"/>
    <w:rsid w:val="000F51CB"/>
    <w:rsid w:val="000F5BF8"/>
    <w:rsid w:val="000F60AB"/>
    <w:rsid w:val="000F7237"/>
    <w:rsid w:val="000F7D6C"/>
    <w:rsid w:val="00100A41"/>
    <w:rsid w:val="00101FF2"/>
    <w:rsid w:val="00102293"/>
    <w:rsid w:val="001107F4"/>
    <w:rsid w:val="00111A87"/>
    <w:rsid w:val="001120BA"/>
    <w:rsid w:val="0011221F"/>
    <w:rsid w:val="001124EF"/>
    <w:rsid w:val="00112538"/>
    <w:rsid w:val="0011358E"/>
    <w:rsid w:val="00113CA8"/>
    <w:rsid w:val="001148E5"/>
    <w:rsid w:val="00114EF5"/>
    <w:rsid w:val="0011655C"/>
    <w:rsid w:val="00120D96"/>
    <w:rsid w:val="00123098"/>
    <w:rsid w:val="00124D68"/>
    <w:rsid w:val="00125231"/>
    <w:rsid w:val="00130A9E"/>
    <w:rsid w:val="0013115A"/>
    <w:rsid w:val="00131449"/>
    <w:rsid w:val="001319C5"/>
    <w:rsid w:val="0013202D"/>
    <w:rsid w:val="0013324D"/>
    <w:rsid w:val="00133541"/>
    <w:rsid w:val="001355E9"/>
    <w:rsid w:val="00135B53"/>
    <w:rsid w:val="0013613B"/>
    <w:rsid w:val="0013613D"/>
    <w:rsid w:val="001362E6"/>
    <w:rsid w:val="00136867"/>
    <w:rsid w:val="00136EAE"/>
    <w:rsid w:val="00140879"/>
    <w:rsid w:val="0014250D"/>
    <w:rsid w:val="001425A5"/>
    <w:rsid w:val="0014277D"/>
    <w:rsid w:val="001427FE"/>
    <w:rsid w:val="00142A81"/>
    <w:rsid w:val="00143DA4"/>
    <w:rsid w:val="0014404B"/>
    <w:rsid w:val="00144513"/>
    <w:rsid w:val="0014682E"/>
    <w:rsid w:val="00146CFD"/>
    <w:rsid w:val="0014746D"/>
    <w:rsid w:val="00147678"/>
    <w:rsid w:val="001477C0"/>
    <w:rsid w:val="001518D1"/>
    <w:rsid w:val="00151D2D"/>
    <w:rsid w:val="001529CB"/>
    <w:rsid w:val="00154A73"/>
    <w:rsid w:val="00154B5C"/>
    <w:rsid w:val="00154BB0"/>
    <w:rsid w:val="0015655C"/>
    <w:rsid w:val="00157518"/>
    <w:rsid w:val="00157909"/>
    <w:rsid w:val="001610D3"/>
    <w:rsid w:val="00161A11"/>
    <w:rsid w:val="00162C4C"/>
    <w:rsid w:val="00163B5B"/>
    <w:rsid w:val="001648FF"/>
    <w:rsid w:val="001649CE"/>
    <w:rsid w:val="00166AA5"/>
    <w:rsid w:val="00166AF6"/>
    <w:rsid w:val="00166C3D"/>
    <w:rsid w:val="001700A4"/>
    <w:rsid w:val="00170E50"/>
    <w:rsid w:val="0017162F"/>
    <w:rsid w:val="0017234B"/>
    <w:rsid w:val="001736AE"/>
    <w:rsid w:val="00174AA3"/>
    <w:rsid w:val="00174DAD"/>
    <w:rsid w:val="00174F1E"/>
    <w:rsid w:val="001753E7"/>
    <w:rsid w:val="001779B0"/>
    <w:rsid w:val="001804F0"/>
    <w:rsid w:val="001814C8"/>
    <w:rsid w:val="00182304"/>
    <w:rsid w:val="001849BE"/>
    <w:rsid w:val="001868D5"/>
    <w:rsid w:val="001872B6"/>
    <w:rsid w:val="0018771C"/>
    <w:rsid w:val="00187E79"/>
    <w:rsid w:val="00190B13"/>
    <w:rsid w:val="00190D94"/>
    <w:rsid w:val="00192339"/>
    <w:rsid w:val="001924F6"/>
    <w:rsid w:val="001927BB"/>
    <w:rsid w:val="001931A2"/>
    <w:rsid w:val="00193500"/>
    <w:rsid w:val="00193B2E"/>
    <w:rsid w:val="00193D61"/>
    <w:rsid w:val="00193E6F"/>
    <w:rsid w:val="00194BDB"/>
    <w:rsid w:val="00196353"/>
    <w:rsid w:val="001963AA"/>
    <w:rsid w:val="0019673A"/>
    <w:rsid w:val="001977EF"/>
    <w:rsid w:val="00197860"/>
    <w:rsid w:val="00197C70"/>
    <w:rsid w:val="001A0425"/>
    <w:rsid w:val="001A11C9"/>
    <w:rsid w:val="001A1D21"/>
    <w:rsid w:val="001A1E83"/>
    <w:rsid w:val="001A2F66"/>
    <w:rsid w:val="001A3941"/>
    <w:rsid w:val="001A3E0D"/>
    <w:rsid w:val="001A55F2"/>
    <w:rsid w:val="001A565F"/>
    <w:rsid w:val="001A66BA"/>
    <w:rsid w:val="001A67C2"/>
    <w:rsid w:val="001A7941"/>
    <w:rsid w:val="001A7984"/>
    <w:rsid w:val="001B0E43"/>
    <w:rsid w:val="001B10D1"/>
    <w:rsid w:val="001B2A2C"/>
    <w:rsid w:val="001B2B10"/>
    <w:rsid w:val="001B3333"/>
    <w:rsid w:val="001B3370"/>
    <w:rsid w:val="001B50CE"/>
    <w:rsid w:val="001B50DD"/>
    <w:rsid w:val="001B63A7"/>
    <w:rsid w:val="001B7E02"/>
    <w:rsid w:val="001C34BB"/>
    <w:rsid w:val="001C41C2"/>
    <w:rsid w:val="001C5962"/>
    <w:rsid w:val="001C61D9"/>
    <w:rsid w:val="001C758B"/>
    <w:rsid w:val="001C7BB6"/>
    <w:rsid w:val="001C7FD0"/>
    <w:rsid w:val="001D05D8"/>
    <w:rsid w:val="001D068B"/>
    <w:rsid w:val="001D11D1"/>
    <w:rsid w:val="001D1A94"/>
    <w:rsid w:val="001D23B2"/>
    <w:rsid w:val="001D31D1"/>
    <w:rsid w:val="001D335C"/>
    <w:rsid w:val="001D3763"/>
    <w:rsid w:val="001D4503"/>
    <w:rsid w:val="001D4638"/>
    <w:rsid w:val="001D4685"/>
    <w:rsid w:val="001D542A"/>
    <w:rsid w:val="001D5AD7"/>
    <w:rsid w:val="001D688A"/>
    <w:rsid w:val="001E007A"/>
    <w:rsid w:val="001E018B"/>
    <w:rsid w:val="001E0CAB"/>
    <w:rsid w:val="001E4178"/>
    <w:rsid w:val="001E46EA"/>
    <w:rsid w:val="001E4A8D"/>
    <w:rsid w:val="001E5E04"/>
    <w:rsid w:val="001E6950"/>
    <w:rsid w:val="001E7E05"/>
    <w:rsid w:val="001E7F2D"/>
    <w:rsid w:val="001F0EC4"/>
    <w:rsid w:val="001F17C6"/>
    <w:rsid w:val="001F18D0"/>
    <w:rsid w:val="001F278B"/>
    <w:rsid w:val="001F28FA"/>
    <w:rsid w:val="001F2954"/>
    <w:rsid w:val="001F36ED"/>
    <w:rsid w:val="001F3873"/>
    <w:rsid w:val="001F3BD8"/>
    <w:rsid w:val="001F41C5"/>
    <w:rsid w:val="001F45CC"/>
    <w:rsid w:val="001F6B3C"/>
    <w:rsid w:val="001F7725"/>
    <w:rsid w:val="00200810"/>
    <w:rsid w:val="00200A9D"/>
    <w:rsid w:val="002025C4"/>
    <w:rsid w:val="00202B17"/>
    <w:rsid w:val="0020416D"/>
    <w:rsid w:val="00204B3D"/>
    <w:rsid w:val="002058B2"/>
    <w:rsid w:val="002066D3"/>
    <w:rsid w:val="00206B2A"/>
    <w:rsid w:val="00207B1C"/>
    <w:rsid w:val="0021070C"/>
    <w:rsid w:val="002108D0"/>
    <w:rsid w:val="00210CFD"/>
    <w:rsid w:val="00211610"/>
    <w:rsid w:val="00212090"/>
    <w:rsid w:val="00214F3B"/>
    <w:rsid w:val="00215578"/>
    <w:rsid w:val="002159F8"/>
    <w:rsid w:val="00216178"/>
    <w:rsid w:val="002161B5"/>
    <w:rsid w:val="00217714"/>
    <w:rsid w:val="0022028B"/>
    <w:rsid w:val="002217DE"/>
    <w:rsid w:val="00221D72"/>
    <w:rsid w:val="002239E7"/>
    <w:rsid w:val="00223A78"/>
    <w:rsid w:val="002240DA"/>
    <w:rsid w:val="002242EF"/>
    <w:rsid w:val="00224F35"/>
    <w:rsid w:val="00226D13"/>
    <w:rsid w:val="002278E0"/>
    <w:rsid w:val="00230809"/>
    <w:rsid w:val="002308A8"/>
    <w:rsid w:val="00231765"/>
    <w:rsid w:val="00231BF4"/>
    <w:rsid w:val="00235B04"/>
    <w:rsid w:val="00235FCE"/>
    <w:rsid w:val="00240F37"/>
    <w:rsid w:val="00242D6D"/>
    <w:rsid w:val="00242DDB"/>
    <w:rsid w:val="00242EB1"/>
    <w:rsid w:val="00244B4B"/>
    <w:rsid w:val="00244BAF"/>
    <w:rsid w:val="002478A8"/>
    <w:rsid w:val="00250497"/>
    <w:rsid w:val="00251197"/>
    <w:rsid w:val="00252180"/>
    <w:rsid w:val="0025248E"/>
    <w:rsid w:val="002544E9"/>
    <w:rsid w:val="0025514E"/>
    <w:rsid w:val="00256B03"/>
    <w:rsid w:val="00257FFA"/>
    <w:rsid w:val="00261167"/>
    <w:rsid w:val="002613F2"/>
    <w:rsid w:val="00261FF1"/>
    <w:rsid w:val="002644C6"/>
    <w:rsid w:val="00266111"/>
    <w:rsid w:val="00266833"/>
    <w:rsid w:val="00266F21"/>
    <w:rsid w:val="00271391"/>
    <w:rsid w:val="00271A98"/>
    <w:rsid w:val="002727B2"/>
    <w:rsid w:val="00272E03"/>
    <w:rsid w:val="0027309F"/>
    <w:rsid w:val="00273462"/>
    <w:rsid w:val="00275AFE"/>
    <w:rsid w:val="00275C87"/>
    <w:rsid w:val="00280497"/>
    <w:rsid w:val="002808BF"/>
    <w:rsid w:val="00282607"/>
    <w:rsid w:val="0028362C"/>
    <w:rsid w:val="002839CF"/>
    <w:rsid w:val="00284D40"/>
    <w:rsid w:val="00285BFF"/>
    <w:rsid w:val="00287027"/>
    <w:rsid w:val="00290AD6"/>
    <w:rsid w:val="00293164"/>
    <w:rsid w:val="00293903"/>
    <w:rsid w:val="0029504A"/>
    <w:rsid w:val="00295166"/>
    <w:rsid w:val="0029552D"/>
    <w:rsid w:val="002957F7"/>
    <w:rsid w:val="00295EBA"/>
    <w:rsid w:val="0029687E"/>
    <w:rsid w:val="00296A16"/>
    <w:rsid w:val="00296BBB"/>
    <w:rsid w:val="00296FBD"/>
    <w:rsid w:val="002A197F"/>
    <w:rsid w:val="002A2743"/>
    <w:rsid w:val="002A5011"/>
    <w:rsid w:val="002A67AD"/>
    <w:rsid w:val="002A7348"/>
    <w:rsid w:val="002A7CDE"/>
    <w:rsid w:val="002A7D02"/>
    <w:rsid w:val="002B1BC3"/>
    <w:rsid w:val="002B26AA"/>
    <w:rsid w:val="002B28F9"/>
    <w:rsid w:val="002B2C0E"/>
    <w:rsid w:val="002B2C25"/>
    <w:rsid w:val="002B353E"/>
    <w:rsid w:val="002B3985"/>
    <w:rsid w:val="002B5AE9"/>
    <w:rsid w:val="002B5C46"/>
    <w:rsid w:val="002B6BE6"/>
    <w:rsid w:val="002C052E"/>
    <w:rsid w:val="002C17D4"/>
    <w:rsid w:val="002C1F30"/>
    <w:rsid w:val="002C40D4"/>
    <w:rsid w:val="002C48AD"/>
    <w:rsid w:val="002C4D3E"/>
    <w:rsid w:val="002C70F8"/>
    <w:rsid w:val="002D1241"/>
    <w:rsid w:val="002D1BF1"/>
    <w:rsid w:val="002D377D"/>
    <w:rsid w:val="002D37FA"/>
    <w:rsid w:val="002D38AC"/>
    <w:rsid w:val="002D6A96"/>
    <w:rsid w:val="002D7219"/>
    <w:rsid w:val="002E04C8"/>
    <w:rsid w:val="002E2A79"/>
    <w:rsid w:val="002E55F1"/>
    <w:rsid w:val="002E615E"/>
    <w:rsid w:val="002E6374"/>
    <w:rsid w:val="002E6B99"/>
    <w:rsid w:val="002F0303"/>
    <w:rsid w:val="002F1DEE"/>
    <w:rsid w:val="002F319F"/>
    <w:rsid w:val="002F322B"/>
    <w:rsid w:val="002F335C"/>
    <w:rsid w:val="002F4C3A"/>
    <w:rsid w:val="002F55A9"/>
    <w:rsid w:val="002F61DA"/>
    <w:rsid w:val="002F6E53"/>
    <w:rsid w:val="0030108F"/>
    <w:rsid w:val="00301176"/>
    <w:rsid w:val="00306B69"/>
    <w:rsid w:val="00307D25"/>
    <w:rsid w:val="00307E4C"/>
    <w:rsid w:val="003103CA"/>
    <w:rsid w:val="00310FD7"/>
    <w:rsid w:val="00312448"/>
    <w:rsid w:val="00313732"/>
    <w:rsid w:val="003139DA"/>
    <w:rsid w:val="00315140"/>
    <w:rsid w:val="003153CC"/>
    <w:rsid w:val="00315C76"/>
    <w:rsid w:val="00315E7D"/>
    <w:rsid w:val="00316256"/>
    <w:rsid w:val="00316BDF"/>
    <w:rsid w:val="0032049A"/>
    <w:rsid w:val="003207E7"/>
    <w:rsid w:val="0032181B"/>
    <w:rsid w:val="003235FC"/>
    <w:rsid w:val="00324027"/>
    <w:rsid w:val="00325052"/>
    <w:rsid w:val="00325117"/>
    <w:rsid w:val="00325D01"/>
    <w:rsid w:val="00327BA6"/>
    <w:rsid w:val="00327CC8"/>
    <w:rsid w:val="00327EF2"/>
    <w:rsid w:val="00330D2A"/>
    <w:rsid w:val="00330DF1"/>
    <w:rsid w:val="00330F39"/>
    <w:rsid w:val="00331630"/>
    <w:rsid w:val="0033185D"/>
    <w:rsid w:val="00331991"/>
    <w:rsid w:val="003323DA"/>
    <w:rsid w:val="00332688"/>
    <w:rsid w:val="0033331C"/>
    <w:rsid w:val="003352DD"/>
    <w:rsid w:val="00335875"/>
    <w:rsid w:val="00335FB2"/>
    <w:rsid w:val="0033600F"/>
    <w:rsid w:val="00336104"/>
    <w:rsid w:val="003367F1"/>
    <w:rsid w:val="003369EB"/>
    <w:rsid w:val="00337AD0"/>
    <w:rsid w:val="00337EEA"/>
    <w:rsid w:val="0034427A"/>
    <w:rsid w:val="003443D3"/>
    <w:rsid w:val="00344641"/>
    <w:rsid w:val="003455E9"/>
    <w:rsid w:val="00345CCC"/>
    <w:rsid w:val="00345FEC"/>
    <w:rsid w:val="003461B7"/>
    <w:rsid w:val="003462A9"/>
    <w:rsid w:val="00347C50"/>
    <w:rsid w:val="00347D74"/>
    <w:rsid w:val="0035013D"/>
    <w:rsid w:val="003504AF"/>
    <w:rsid w:val="003512D8"/>
    <w:rsid w:val="00351E3B"/>
    <w:rsid w:val="003522D9"/>
    <w:rsid w:val="003550BC"/>
    <w:rsid w:val="003553BD"/>
    <w:rsid w:val="00355981"/>
    <w:rsid w:val="00355DCA"/>
    <w:rsid w:val="003565EC"/>
    <w:rsid w:val="003567FC"/>
    <w:rsid w:val="00357423"/>
    <w:rsid w:val="00357618"/>
    <w:rsid w:val="0035786D"/>
    <w:rsid w:val="0035790D"/>
    <w:rsid w:val="00357F9F"/>
    <w:rsid w:val="003600BE"/>
    <w:rsid w:val="00360499"/>
    <w:rsid w:val="00361C97"/>
    <w:rsid w:val="003649A8"/>
    <w:rsid w:val="00365078"/>
    <w:rsid w:val="00365B71"/>
    <w:rsid w:val="0036655E"/>
    <w:rsid w:val="00366D23"/>
    <w:rsid w:val="003670D0"/>
    <w:rsid w:val="00370148"/>
    <w:rsid w:val="00371623"/>
    <w:rsid w:val="003726D5"/>
    <w:rsid w:val="0037488B"/>
    <w:rsid w:val="00375E02"/>
    <w:rsid w:val="0037653A"/>
    <w:rsid w:val="003768DE"/>
    <w:rsid w:val="00376FC1"/>
    <w:rsid w:val="003804A0"/>
    <w:rsid w:val="00381427"/>
    <w:rsid w:val="003879B6"/>
    <w:rsid w:val="00387F43"/>
    <w:rsid w:val="00391149"/>
    <w:rsid w:val="00391CF9"/>
    <w:rsid w:val="00391EDA"/>
    <w:rsid w:val="00392353"/>
    <w:rsid w:val="00392648"/>
    <w:rsid w:val="00392C21"/>
    <w:rsid w:val="00395A48"/>
    <w:rsid w:val="00396A45"/>
    <w:rsid w:val="003A0C29"/>
    <w:rsid w:val="003A28D3"/>
    <w:rsid w:val="003A3701"/>
    <w:rsid w:val="003A46CC"/>
    <w:rsid w:val="003A679F"/>
    <w:rsid w:val="003A7472"/>
    <w:rsid w:val="003A7C9A"/>
    <w:rsid w:val="003A7E7D"/>
    <w:rsid w:val="003B09C7"/>
    <w:rsid w:val="003B0B82"/>
    <w:rsid w:val="003B1740"/>
    <w:rsid w:val="003B1B60"/>
    <w:rsid w:val="003B1D20"/>
    <w:rsid w:val="003B250C"/>
    <w:rsid w:val="003B2540"/>
    <w:rsid w:val="003B274E"/>
    <w:rsid w:val="003B3B38"/>
    <w:rsid w:val="003B51EA"/>
    <w:rsid w:val="003B618F"/>
    <w:rsid w:val="003B68F5"/>
    <w:rsid w:val="003B6FC0"/>
    <w:rsid w:val="003B728F"/>
    <w:rsid w:val="003C0400"/>
    <w:rsid w:val="003C1A8E"/>
    <w:rsid w:val="003C2431"/>
    <w:rsid w:val="003C41D9"/>
    <w:rsid w:val="003C6663"/>
    <w:rsid w:val="003C733A"/>
    <w:rsid w:val="003C737E"/>
    <w:rsid w:val="003C7B78"/>
    <w:rsid w:val="003D0613"/>
    <w:rsid w:val="003D06F7"/>
    <w:rsid w:val="003D1211"/>
    <w:rsid w:val="003D2674"/>
    <w:rsid w:val="003D2F10"/>
    <w:rsid w:val="003D3927"/>
    <w:rsid w:val="003D7193"/>
    <w:rsid w:val="003D7DE5"/>
    <w:rsid w:val="003E09B3"/>
    <w:rsid w:val="003E0AA8"/>
    <w:rsid w:val="003E0DF7"/>
    <w:rsid w:val="003E107D"/>
    <w:rsid w:val="003E2B3F"/>
    <w:rsid w:val="003E31C2"/>
    <w:rsid w:val="003E3BDB"/>
    <w:rsid w:val="003E43FB"/>
    <w:rsid w:val="003E65C7"/>
    <w:rsid w:val="003E6A66"/>
    <w:rsid w:val="003E6DF0"/>
    <w:rsid w:val="003E7B0E"/>
    <w:rsid w:val="003E7C48"/>
    <w:rsid w:val="003F06BE"/>
    <w:rsid w:val="003F1C6D"/>
    <w:rsid w:val="003F2383"/>
    <w:rsid w:val="003F2FA3"/>
    <w:rsid w:val="003F4269"/>
    <w:rsid w:val="003F5094"/>
    <w:rsid w:val="003F6794"/>
    <w:rsid w:val="003F6879"/>
    <w:rsid w:val="004003C3"/>
    <w:rsid w:val="00400CCB"/>
    <w:rsid w:val="0040150D"/>
    <w:rsid w:val="00401584"/>
    <w:rsid w:val="0040160D"/>
    <w:rsid w:val="00401F7B"/>
    <w:rsid w:val="0040394B"/>
    <w:rsid w:val="00404198"/>
    <w:rsid w:val="0040592F"/>
    <w:rsid w:val="00405F68"/>
    <w:rsid w:val="00406525"/>
    <w:rsid w:val="00406A4F"/>
    <w:rsid w:val="00410FE5"/>
    <w:rsid w:val="004111CB"/>
    <w:rsid w:val="00413646"/>
    <w:rsid w:val="0041387F"/>
    <w:rsid w:val="0041391F"/>
    <w:rsid w:val="00414C04"/>
    <w:rsid w:val="004168A9"/>
    <w:rsid w:val="004200FD"/>
    <w:rsid w:val="004207CA"/>
    <w:rsid w:val="00420852"/>
    <w:rsid w:val="0042154C"/>
    <w:rsid w:val="00421CE6"/>
    <w:rsid w:val="00421FB5"/>
    <w:rsid w:val="00423655"/>
    <w:rsid w:val="00423A52"/>
    <w:rsid w:val="004240CB"/>
    <w:rsid w:val="004246D1"/>
    <w:rsid w:val="00425CC6"/>
    <w:rsid w:val="0042687D"/>
    <w:rsid w:val="00427991"/>
    <w:rsid w:val="00427FC1"/>
    <w:rsid w:val="00430681"/>
    <w:rsid w:val="00430703"/>
    <w:rsid w:val="00431806"/>
    <w:rsid w:val="004318E0"/>
    <w:rsid w:val="004319CD"/>
    <w:rsid w:val="00431C18"/>
    <w:rsid w:val="0043265F"/>
    <w:rsid w:val="004338A7"/>
    <w:rsid w:val="00434599"/>
    <w:rsid w:val="004359FA"/>
    <w:rsid w:val="00435F6A"/>
    <w:rsid w:val="00437F3E"/>
    <w:rsid w:val="00440555"/>
    <w:rsid w:val="004408E3"/>
    <w:rsid w:val="00441783"/>
    <w:rsid w:val="00441EA1"/>
    <w:rsid w:val="00442715"/>
    <w:rsid w:val="00442F6A"/>
    <w:rsid w:val="0044433C"/>
    <w:rsid w:val="004454E3"/>
    <w:rsid w:val="00445A68"/>
    <w:rsid w:val="00445FC5"/>
    <w:rsid w:val="00446595"/>
    <w:rsid w:val="00446922"/>
    <w:rsid w:val="00446C42"/>
    <w:rsid w:val="004476B5"/>
    <w:rsid w:val="00447C98"/>
    <w:rsid w:val="00450325"/>
    <w:rsid w:val="004503F0"/>
    <w:rsid w:val="004508D0"/>
    <w:rsid w:val="004510C2"/>
    <w:rsid w:val="00451104"/>
    <w:rsid w:val="00452470"/>
    <w:rsid w:val="004546D0"/>
    <w:rsid w:val="00454A33"/>
    <w:rsid w:val="00454E9F"/>
    <w:rsid w:val="00455160"/>
    <w:rsid w:val="004551A3"/>
    <w:rsid w:val="004554C2"/>
    <w:rsid w:val="00456543"/>
    <w:rsid w:val="00460036"/>
    <w:rsid w:val="004610C7"/>
    <w:rsid w:val="00462C91"/>
    <w:rsid w:val="00462FC3"/>
    <w:rsid w:val="00463CD9"/>
    <w:rsid w:val="00464BEC"/>
    <w:rsid w:val="00465792"/>
    <w:rsid w:val="00466E04"/>
    <w:rsid w:val="00467018"/>
    <w:rsid w:val="00467ADF"/>
    <w:rsid w:val="004712CF"/>
    <w:rsid w:val="004716AE"/>
    <w:rsid w:val="00471D23"/>
    <w:rsid w:val="00471F38"/>
    <w:rsid w:val="00472934"/>
    <w:rsid w:val="00472B28"/>
    <w:rsid w:val="00474DD3"/>
    <w:rsid w:val="00474E57"/>
    <w:rsid w:val="00475BD5"/>
    <w:rsid w:val="00480BE2"/>
    <w:rsid w:val="00480D95"/>
    <w:rsid w:val="00480E41"/>
    <w:rsid w:val="00480F13"/>
    <w:rsid w:val="004810EE"/>
    <w:rsid w:val="00481712"/>
    <w:rsid w:val="00483287"/>
    <w:rsid w:val="004837CC"/>
    <w:rsid w:val="004844E8"/>
    <w:rsid w:val="00484E31"/>
    <w:rsid w:val="00485761"/>
    <w:rsid w:val="0048635A"/>
    <w:rsid w:val="004879D5"/>
    <w:rsid w:val="00487E7A"/>
    <w:rsid w:val="004911FF"/>
    <w:rsid w:val="0049258A"/>
    <w:rsid w:val="004927A8"/>
    <w:rsid w:val="00492E71"/>
    <w:rsid w:val="00493B94"/>
    <w:rsid w:val="004943CD"/>
    <w:rsid w:val="004946BE"/>
    <w:rsid w:val="00495675"/>
    <w:rsid w:val="004A07F6"/>
    <w:rsid w:val="004A13B3"/>
    <w:rsid w:val="004A37C1"/>
    <w:rsid w:val="004A3893"/>
    <w:rsid w:val="004A4107"/>
    <w:rsid w:val="004A5378"/>
    <w:rsid w:val="004A6653"/>
    <w:rsid w:val="004A696F"/>
    <w:rsid w:val="004A733D"/>
    <w:rsid w:val="004A7D32"/>
    <w:rsid w:val="004B0985"/>
    <w:rsid w:val="004B20F5"/>
    <w:rsid w:val="004B2DD3"/>
    <w:rsid w:val="004B40EB"/>
    <w:rsid w:val="004B6845"/>
    <w:rsid w:val="004B72C8"/>
    <w:rsid w:val="004B73B7"/>
    <w:rsid w:val="004B7415"/>
    <w:rsid w:val="004B7589"/>
    <w:rsid w:val="004C13E9"/>
    <w:rsid w:val="004C2655"/>
    <w:rsid w:val="004C336B"/>
    <w:rsid w:val="004C34F4"/>
    <w:rsid w:val="004C4094"/>
    <w:rsid w:val="004C43DD"/>
    <w:rsid w:val="004C5808"/>
    <w:rsid w:val="004C7757"/>
    <w:rsid w:val="004D0352"/>
    <w:rsid w:val="004D11AD"/>
    <w:rsid w:val="004D25AF"/>
    <w:rsid w:val="004D399F"/>
    <w:rsid w:val="004D3B8E"/>
    <w:rsid w:val="004D45E7"/>
    <w:rsid w:val="004D6876"/>
    <w:rsid w:val="004D6B71"/>
    <w:rsid w:val="004D7621"/>
    <w:rsid w:val="004D7ABC"/>
    <w:rsid w:val="004D7D60"/>
    <w:rsid w:val="004E0182"/>
    <w:rsid w:val="004E0513"/>
    <w:rsid w:val="004E08BF"/>
    <w:rsid w:val="004E0A0E"/>
    <w:rsid w:val="004E10B0"/>
    <w:rsid w:val="004E1D4C"/>
    <w:rsid w:val="004E2A8A"/>
    <w:rsid w:val="004E2B53"/>
    <w:rsid w:val="004E31E0"/>
    <w:rsid w:val="004E5597"/>
    <w:rsid w:val="004F05E4"/>
    <w:rsid w:val="004F0A9F"/>
    <w:rsid w:val="004F16BE"/>
    <w:rsid w:val="004F21BB"/>
    <w:rsid w:val="004F2BC8"/>
    <w:rsid w:val="004F3F8B"/>
    <w:rsid w:val="004F4D59"/>
    <w:rsid w:val="004F5EDB"/>
    <w:rsid w:val="004F68E6"/>
    <w:rsid w:val="004F73F0"/>
    <w:rsid w:val="004F77E1"/>
    <w:rsid w:val="00500B1A"/>
    <w:rsid w:val="00500D3E"/>
    <w:rsid w:val="00501158"/>
    <w:rsid w:val="005015E8"/>
    <w:rsid w:val="00502021"/>
    <w:rsid w:val="00502AC9"/>
    <w:rsid w:val="00502AD4"/>
    <w:rsid w:val="005044C5"/>
    <w:rsid w:val="00506604"/>
    <w:rsid w:val="00507255"/>
    <w:rsid w:val="00510B68"/>
    <w:rsid w:val="00513626"/>
    <w:rsid w:val="00513E16"/>
    <w:rsid w:val="00515463"/>
    <w:rsid w:val="00516430"/>
    <w:rsid w:val="00516782"/>
    <w:rsid w:val="00516840"/>
    <w:rsid w:val="00516D08"/>
    <w:rsid w:val="00516D5A"/>
    <w:rsid w:val="00516DB4"/>
    <w:rsid w:val="0051735F"/>
    <w:rsid w:val="00522033"/>
    <w:rsid w:val="005236AE"/>
    <w:rsid w:val="005246B3"/>
    <w:rsid w:val="005250B2"/>
    <w:rsid w:val="005253A4"/>
    <w:rsid w:val="00525E3D"/>
    <w:rsid w:val="005265FB"/>
    <w:rsid w:val="00526663"/>
    <w:rsid w:val="00526E40"/>
    <w:rsid w:val="00526F4B"/>
    <w:rsid w:val="00527071"/>
    <w:rsid w:val="00527DFE"/>
    <w:rsid w:val="0053094B"/>
    <w:rsid w:val="00530D36"/>
    <w:rsid w:val="00530D71"/>
    <w:rsid w:val="00530F6D"/>
    <w:rsid w:val="0053179E"/>
    <w:rsid w:val="005325C7"/>
    <w:rsid w:val="00532A00"/>
    <w:rsid w:val="00535739"/>
    <w:rsid w:val="00535BA5"/>
    <w:rsid w:val="00536B0A"/>
    <w:rsid w:val="0054035E"/>
    <w:rsid w:val="0054231E"/>
    <w:rsid w:val="005432BB"/>
    <w:rsid w:val="00543377"/>
    <w:rsid w:val="005436B4"/>
    <w:rsid w:val="005456F8"/>
    <w:rsid w:val="005457AD"/>
    <w:rsid w:val="00546BD8"/>
    <w:rsid w:val="0055144D"/>
    <w:rsid w:val="00552C17"/>
    <w:rsid w:val="00552F38"/>
    <w:rsid w:val="00552FE0"/>
    <w:rsid w:val="00554C9D"/>
    <w:rsid w:val="00554E21"/>
    <w:rsid w:val="005557B9"/>
    <w:rsid w:val="00555BFF"/>
    <w:rsid w:val="00555D24"/>
    <w:rsid w:val="00556321"/>
    <w:rsid w:val="00557221"/>
    <w:rsid w:val="00557222"/>
    <w:rsid w:val="005614A2"/>
    <w:rsid w:val="00561D96"/>
    <w:rsid w:val="0056248C"/>
    <w:rsid w:val="00562C25"/>
    <w:rsid w:val="005633C3"/>
    <w:rsid w:val="0056429B"/>
    <w:rsid w:val="00564F44"/>
    <w:rsid w:val="00565069"/>
    <w:rsid w:val="005655F7"/>
    <w:rsid w:val="00566405"/>
    <w:rsid w:val="00566F61"/>
    <w:rsid w:val="0056736D"/>
    <w:rsid w:val="0056738D"/>
    <w:rsid w:val="00567600"/>
    <w:rsid w:val="00570CE6"/>
    <w:rsid w:val="00571EE5"/>
    <w:rsid w:val="00572349"/>
    <w:rsid w:val="00572549"/>
    <w:rsid w:val="0057267B"/>
    <w:rsid w:val="00572AC1"/>
    <w:rsid w:val="005732CE"/>
    <w:rsid w:val="00573380"/>
    <w:rsid w:val="00573D14"/>
    <w:rsid w:val="005746A3"/>
    <w:rsid w:val="00575152"/>
    <w:rsid w:val="00575EB5"/>
    <w:rsid w:val="005772B4"/>
    <w:rsid w:val="00577630"/>
    <w:rsid w:val="005807FC"/>
    <w:rsid w:val="00580944"/>
    <w:rsid w:val="00580B49"/>
    <w:rsid w:val="00580F11"/>
    <w:rsid w:val="00581557"/>
    <w:rsid w:val="0058191C"/>
    <w:rsid w:val="0058249C"/>
    <w:rsid w:val="005827F3"/>
    <w:rsid w:val="005838F6"/>
    <w:rsid w:val="00583C18"/>
    <w:rsid w:val="00583DDE"/>
    <w:rsid w:val="0058410C"/>
    <w:rsid w:val="00584DC6"/>
    <w:rsid w:val="005851BD"/>
    <w:rsid w:val="00585388"/>
    <w:rsid w:val="00585577"/>
    <w:rsid w:val="00586226"/>
    <w:rsid w:val="00586784"/>
    <w:rsid w:val="005869E7"/>
    <w:rsid w:val="00586D76"/>
    <w:rsid w:val="00587333"/>
    <w:rsid w:val="005910F1"/>
    <w:rsid w:val="0059186C"/>
    <w:rsid w:val="00591C05"/>
    <w:rsid w:val="00591DAC"/>
    <w:rsid w:val="00592669"/>
    <w:rsid w:val="005935A2"/>
    <w:rsid w:val="005944E5"/>
    <w:rsid w:val="00595259"/>
    <w:rsid w:val="00595E56"/>
    <w:rsid w:val="0059730A"/>
    <w:rsid w:val="005975FA"/>
    <w:rsid w:val="005A07E4"/>
    <w:rsid w:val="005A0F13"/>
    <w:rsid w:val="005A13DE"/>
    <w:rsid w:val="005A1B0C"/>
    <w:rsid w:val="005A48CC"/>
    <w:rsid w:val="005A4BC0"/>
    <w:rsid w:val="005A53D7"/>
    <w:rsid w:val="005A758C"/>
    <w:rsid w:val="005B1558"/>
    <w:rsid w:val="005B1652"/>
    <w:rsid w:val="005B27A9"/>
    <w:rsid w:val="005B27B3"/>
    <w:rsid w:val="005B3047"/>
    <w:rsid w:val="005B3DB8"/>
    <w:rsid w:val="005B560B"/>
    <w:rsid w:val="005B66D4"/>
    <w:rsid w:val="005C0693"/>
    <w:rsid w:val="005C0D00"/>
    <w:rsid w:val="005C135D"/>
    <w:rsid w:val="005C5CA8"/>
    <w:rsid w:val="005C7673"/>
    <w:rsid w:val="005D0E71"/>
    <w:rsid w:val="005D105B"/>
    <w:rsid w:val="005D10D8"/>
    <w:rsid w:val="005D1105"/>
    <w:rsid w:val="005D17FA"/>
    <w:rsid w:val="005D1924"/>
    <w:rsid w:val="005D4AC6"/>
    <w:rsid w:val="005D4BFF"/>
    <w:rsid w:val="005D4E4C"/>
    <w:rsid w:val="005D5523"/>
    <w:rsid w:val="005D6678"/>
    <w:rsid w:val="005D69D6"/>
    <w:rsid w:val="005D7203"/>
    <w:rsid w:val="005E0BC9"/>
    <w:rsid w:val="005E197B"/>
    <w:rsid w:val="005E1D3E"/>
    <w:rsid w:val="005E2370"/>
    <w:rsid w:val="005E36FC"/>
    <w:rsid w:val="005E4A2A"/>
    <w:rsid w:val="005E55BE"/>
    <w:rsid w:val="005E660A"/>
    <w:rsid w:val="005E67FE"/>
    <w:rsid w:val="005E6854"/>
    <w:rsid w:val="005E71C3"/>
    <w:rsid w:val="005F1652"/>
    <w:rsid w:val="005F16ED"/>
    <w:rsid w:val="005F1D63"/>
    <w:rsid w:val="005F2213"/>
    <w:rsid w:val="005F2E59"/>
    <w:rsid w:val="005F302B"/>
    <w:rsid w:val="005F46E6"/>
    <w:rsid w:val="005F5C91"/>
    <w:rsid w:val="005F65F9"/>
    <w:rsid w:val="005F69A9"/>
    <w:rsid w:val="006004A3"/>
    <w:rsid w:val="00600B64"/>
    <w:rsid w:val="0060126C"/>
    <w:rsid w:val="00601290"/>
    <w:rsid w:val="006036B0"/>
    <w:rsid w:val="00603CB4"/>
    <w:rsid w:val="00603F43"/>
    <w:rsid w:val="00605DC0"/>
    <w:rsid w:val="00606C65"/>
    <w:rsid w:val="006102AF"/>
    <w:rsid w:val="00611193"/>
    <w:rsid w:val="00613239"/>
    <w:rsid w:val="00613323"/>
    <w:rsid w:val="0061447A"/>
    <w:rsid w:val="006147A9"/>
    <w:rsid w:val="00615406"/>
    <w:rsid w:val="00615CE5"/>
    <w:rsid w:val="00616215"/>
    <w:rsid w:val="00616852"/>
    <w:rsid w:val="006174CD"/>
    <w:rsid w:val="00620BD0"/>
    <w:rsid w:val="00621143"/>
    <w:rsid w:val="0062117B"/>
    <w:rsid w:val="00621AC8"/>
    <w:rsid w:val="006224D9"/>
    <w:rsid w:val="006233C5"/>
    <w:rsid w:val="00623EC8"/>
    <w:rsid w:val="0062513A"/>
    <w:rsid w:val="00625D30"/>
    <w:rsid w:val="00626E2F"/>
    <w:rsid w:val="00626E98"/>
    <w:rsid w:val="00627718"/>
    <w:rsid w:val="00630D2A"/>
    <w:rsid w:val="006316DD"/>
    <w:rsid w:val="0063199C"/>
    <w:rsid w:val="00631C57"/>
    <w:rsid w:val="00632263"/>
    <w:rsid w:val="00632F3E"/>
    <w:rsid w:val="00633E2F"/>
    <w:rsid w:val="00636899"/>
    <w:rsid w:val="006368DD"/>
    <w:rsid w:val="00636BC5"/>
    <w:rsid w:val="00637683"/>
    <w:rsid w:val="0064092E"/>
    <w:rsid w:val="0064128D"/>
    <w:rsid w:val="00642136"/>
    <w:rsid w:val="006435B3"/>
    <w:rsid w:val="00644115"/>
    <w:rsid w:val="006445AE"/>
    <w:rsid w:val="00645CEA"/>
    <w:rsid w:val="00650EC9"/>
    <w:rsid w:val="00651198"/>
    <w:rsid w:val="00653F5A"/>
    <w:rsid w:val="00654AF2"/>
    <w:rsid w:val="006559C5"/>
    <w:rsid w:val="0065613B"/>
    <w:rsid w:val="0065665D"/>
    <w:rsid w:val="00656CBD"/>
    <w:rsid w:val="00657AD2"/>
    <w:rsid w:val="00657EE7"/>
    <w:rsid w:val="00660E27"/>
    <w:rsid w:val="00660E89"/>
    <w:rsid w:val="00662581"/>
    <w:rsid w:val="006626B4"/>
    <w:rsid w:val="006626EB"/>
    <w:rsid w:val="006672A4"/>
    <w:rsid w:val="00671BDB"/>
    <w:rsid w:val="006736BC"/>
    <w:rsid w:val="00675C30"/>
    <w:rsid w:val="00675CCD"/>
    <w:rsid w:val="00676B13"/>
    <w:rsid w:val="00680144"/>
    <w:rsid w:val="006809CC"/>
    <w:rsid w:val="0068251D"/>
    <w:rsid w:val="00682DCD"/>
    <w:rsid w:val="006835EF"/>
    <w:rsid w:val="006836B4"/>
    <w:rsid w:val="006840FB"/>
    <w:rsid w:val="00686CC6"/>
    <w:rsid w:val="00690432"/>
    <w:rsid w:val="00690BCF"/>
    <w:rsid w:val="006910AD"/>
    <w:rsid w:val="00692F42"/>
    <w:rsid w:val="0069375E"/>
    <w:rsid w:val="00694228"/>
    <w:rsid w:val="006953E9"/>
    <w:rsid w:val="00695B1B"/>
    <w:rsid w:val="00695C41"/>
    <w:rsid w:val="006963E8"/>
    <w:rsid w:val="00696DD9"/>
    <w:rsid w:val="006A058C"/>
    <w:rsid w:val="006A0E0D"/>
    <w:rsid w:val="006A1B08"/>
    <w:rsid w:val="006A1E36"/>
    <w:rsid w:val="006A220D"/>
    <w:rsid w:val="006A2A71"/>
    <w:rsid w:val="006A3EB9"/>
    <w:rsid w:val="006A4CC7"/>
    <w:rsid w:val="006A699D"/>
    <w:rsid w:val="006A702A"/>
    <w:rsid w:val="006A70D7"/>
    <w:rsid w:val="006A71E0"/>
    <w:rsid w:val="006A79B7"/>
    <w:rsid w:val="006B06D0"/>
    <w:rsid w:val="006B1009"/>
    <w:rsid w:val="006B153B"/>
    <w:rsid w:val="006B176A"/>
    <w:rsid w:val="006B2AFA"/>
    <w:rsid w:val="006B38B7"/>
    <w:rsid w:val="006B3CFC"/>
    <w:rsid w:val="006B5118"/>
    <w:rsid w:val="006B6094"/>
    <w:rsid w:val="006B6D1A"/>
    <w:rsid w:val="006C02E2"/>
    <w:rsid w:val="006C19FD"/>
    <w:rsid w:val="006C1BFD"/>
    <w:rsid w:val="006C3A90"/>
    <w:rsid w:val="006C3DFF"/>
    <w:rsid w:val="006C454E"/>
    <w:rsid w:val="006C476B"/>
    <w:rsid w:val="006C583E"/>
    <w:rsid w:val="006C68A3"/>
    <w:rsid w:val="006C6FB0"/>
    <w:rsid w:val="006D0216"/>
    <w:rsid w:val="006D1546"/>
    <w:rsid w:val="006D15BD"/>
    <w:rsid w:val="006D499A"/>
    <w:rsid w:val="006D5EC6"/>
    <w:rsid w:val="006D619C"/>
    <w:rsid w:val="006D6770"/>
    <w:rsid w:val="006D6C4C"/>
    <w:rsid w:val="006D7246"/>
    <w:rsid w:val="006D734A"/>
    <w:rsid w:val="006E0350"/>
    <w:rsid w:val="006E11BC"/>
    <w:rsid w:val="006E31AD"/>
    <w:rsid w:val="006E3F15"/>
    <w:rsid w:val="006E489A"/>
    <w:rsid w:val="006E5742"/>
    <w:rsid w:val="006E5F93"/>
    <w:rsid w:val="006E61F8"/>
    <w:rsid w:val="006E701A"/>
    <w:rsid w:val="006E7C9C"/>
    <w:rsid w:val="006F19D9"/>
    <w:rsid w:val="006F1C20"/>
    <w:rsid w:val="006F1D57"/>
    <w:rsid w:val="006F1E74"/>
    <w:rsid w:val="006F3271"/>
    <w:rsid w:val="006F3304"/>
    <w:rsid w:val="006F527D"/>
    <w:rsid w:val="006F5725"/>
    <w:rsid w:val="006F5D75"/>
    <w:rsid w:val="006F5F2D"/>
    <w:rsid w:val="006F631A"/>
    <w:rsid w:val="006F654F"/>
    <w:rsid w:val="006F6B9E"/>
    <w:rsid w:val="006F7047"/>
    <w:rsid w:val="006F7A7B"/>
    <w:rsid w:val="00701000"/>
    <w:rsid w:val="00701587"/>
    <w:rsid w:val="00701EA0"/>
    <w:rsid w:val="00701FFB"/>
    <w:rsid w:val="0070300B"/>
    <w:rsid w:val="00703AD6"/>
    <w:rsid w:val="0070454D"/>
    <w:rsid w:val="0070469D"/>
    <w:rsid w:val="00704EF0"/>
    <w:rsid w:val="00705671"/>
    <w:rsid w:val="00705870"/>
    <w:rsid w:val="00705908"/>
    <w:rsid w:val="00705F72"/>
    <w:rsid w:val="00710501"/>
    <w:rsid w:val="00710B42"/>
    <w:rsid w:val="00711356"/>
    <w:rsid w:val="007113E3"/>
    <w:rsid w:val="00711752"/>
    <w:rsid w:val="00712799"/>
    <w:rsid w:val="00713153"/>
    <w:rsid w:val="0071402A"/>
    <w:rsid w:val="00715522"/>
    <w:rsid w:val="00715A55"/>
    <w:rsid w:val="007161F3"/>
    <w:rsid w:val="007169C1"/>
    <w:rsid w:val="0071762F"/>
    <w:rsid w:val="00717BD6"/>
    <w:rsid w:val="00717C67"/>
    <w:rsid w:val="007205C8"/>
    <w:rsid w:val="007209E8"/>
    <w:rsid w:val="007220DD"/>
    <w:rsid w:val="00722421"/>
    <w:rsid w:val="00722696"/>
    <w:rsid w:val="00722EE2"/>
    <w:rsid w:val="00723794"/>
    <w:rsid w:val="00724AEE"/>
    <w:rsid w:val="00725577"/>
    <w:rsid w:val="0072756B"/>
    <w:rsid w:val="00727B17"/>
    <w:rsid w:val="00727E82"/>
    <w:rsid w:val="0073227A"/>
    <w:rsid w:val="0073260E"/>
    <w:rsid w:val="00732704"/>
    <w:rsid w:val="007329A7"/>
    <w:rsid w:val="00732BBF"/>
    <w:rsid w:val="00733F14"/>
    <w:rsid w:val="007348FD"/>
    <w:rsid w:val="00734AEC"/>
    <w:rsid w:val="00736AD6"/>
    <w:rsid w:val="00740667"/>
    <w:rsid w:val="00740980"/>
    <w:rsid w:val="007409FA"/>
    <w:rsid w:val="00743776"/>
    <w:rsid w:val="00743930"/>
    <w:rsid w:val="00744F2E"/>
    <w:rsid w:val="0074504A"/>
    <w:rsid w:val="007453F6"/>
    <w:rsid w:val="007467FA"/>
    <w:rsid w:val="00750207"/>
    <w:rsid w:val="00750434"/>
    <w:rsid w:val="00751213"/>
    <w:rsid w:val="0075182B"/>
    <w:rsid w:val="00751A24"/>
    <w:rsid w:val="007523DE"/>
    <w:rsid w:val="00752712"/>
    <w:rsid w:val="00753039"/>
    <w:rsid w:val="0075384A"/>
    <w:rsid w:val="00755585"/>
    <w:rsid w:val="00755CEA"/>
    <w:rsid w:val="00755F18"/>
    <w:rsid w:val="0075618E"/>
    <w:rsid w:val="00756D6C"/>
    <w:rsid w:val="007574F8"/>
    <w:rsid w:val="00757ABE"/>
    <w:rsid w:val="00757FE2"/>
    <w:rsid w:val="0076074C"/>
    <w:rsid w:val="00761E44"/>
    <w:rsid w:val="0076225C"/>
    <w:rsid w:val="00762BCE"/>
    <w:rsid w:val="00763459"/>
    <w:rsid w:val="00764121"/>
    <w:rsid w:val="0076454A"/>
    <w:rsid w:val="00764695"/>
    <w:rsid w:val="00764947"/>
    <w:rsid w:val="00764BAC"/>
    <w:rsid w:val="007658F2"/>
    <w:rsid w:val="00766055"/>
    <w:rsid w:val="00766791"/>
    <w:rsid w:val="0076683F"/>
    <w:rsid w:val="00766F4C"/>
    <w:rsid w:val="007704FD"/>
    <w:rsid w:val="00770783"/>
    <w:rsid w:val="00774685"/>
    <w:rsid w:val="007747EF"/>
    <w:rsid w:val="0077659A"/>
    <w:rsid w:val="007769F7"/>
    <w:rsid w:val="00776A12"/>
    <w:rsid w:val="007802AC"/>
    <w:rsid w:val="00781608"/>
    <w:rsid w:val="00782513"/>
    <w:rsid w:val="007825FD"/>
    <w:rsid w:val="00782A50"/>
    <w:rsid w:val="00784811"/>
    <w:rsid w:val="00785BE8"/>
    <w:rsid w:val="00786640"/>
    <w:rsid w:val="00786B56"/>
    <w:rsid w:val="00787CC8"/>
    <w:rsid w:val="00792687"/>
    <w:rsid w:val="00792727"/>
    <w:rsid w:val="00792E67"/>
    <w:rsid w:val="00793317"/>
    <w:rsid w:val="00793883"/>
    <w:rsid w:val="00793F09"/>
    <w:rsid w:val="00794107"/>
    <w:rsid w:val="00794BE7"/>
    <w:rsid w:val="00795805"/>
    <w:rsid w:val="00796DC0"/>
    <w:rsid w:val="007971B8"/>
    <w:rsid w:val="007A11C1"/>
    <w:rsid w:val="007A1A92"/>
    <w:rsid w:val="007A1AC1"/>
    <w:rsid w:val="007A2234"/>
    <w:rsid w:val="007A3106"/>
    <w:rsid w:val="007A3866"/>
    <w:rsid w:val="007A40EB"/>
    <w:rsid w:val="007A4343"/>
    <w:rsid w:val="007A477F"/>
    <w:rsid w:val="007A48F3"/>
    <w:rsid w:val="007A59B6"/>
    <w:rsid w:val="007A6FF8"/>
    <w:rsid w:val="007A7B0F"/>
    <w:rsid w:val="007B0F2E"/>
    <w:rsid w:val="007B1095"/>
    <w:rsid w:val="007B1775"/>
    <w:rsid w:val="007B17E7"/>
    <w:rsid w:val="007B2F0B"/>
    <w:rsid w:val="007B30D1"/>
    <w:rsid w:val="007B3B12"/>
    <w:rsid w:val="007B3D7F"/>
    <w:rsid w:val="007B668F"/>
    <w:rsid w:val="007B6829"/>
    <w:rsid w:val="007B7884"/>
    <w:rsid w:val="007C0822"/>
    <w:rsid w:val="007C0EEA"/>
    <w:rsid w:val="007C3059"/>
    <w:rsid w:val="007C349A"/>
    <w:rsid w:val="007C4AC9"/>
    <w:rsid w:val="007C4B46"/>
    <w:rsid w:val="007C56BA"/>
    <w:rsid w:val="007C5AE9"/>
    <w:rsid w:val="007C5B3C"/>
    <w:rsid w:val="007C5D65"/>
    <w:rsid w:val="007C64BF"/>
    <w:rsid w:val="007D060B"/>
    <w:rsid w:val="007D343F"/>
    <w:rsid w:val="007D48AB"/>
    <w:rsid w:val="007D5881"/>
    <w:rsid w:val="007D67F2"/>
    <w:rsid w:val="007E0157"/>
    <w:rsid w:val="007E01D0"/>
    <w:rsid w:val="007E2770"/>
    <w:rsid w:val="007E3AC3"/>
    <w:rsid w:val="007E3B10"/>
    <w:rsid w:val="007E3DE0"/>
    <w:rsid w:val="007E4070"/>
    <w:rsid w:val="007E4F01"/>
    <w:rsid w:val="007E5F86"/>
    <w:rsid w:val="007E784F"/>
    <w:rsid w:val="007F00BA"/>
    <w:rsid w:val="007F0726"/>
    <w:rsid w:val="007F07F9"/>
    <w:rsid w:val="007F1A3C"/>
    <w:rsid w:val="007F3737"/>
    <w:rsid w:val="007F3A68"/>
    <w:rsid w:val="007F4B1D"/>
    <w:rsid w:val="007F4F9A"/>
    <w:rsid w:val="007F6BD5"/>
    <w:rsid w:val="007F6DF5"/>
    <w:rsid w:val="007F77A6"/>
    <w:rsid w:val="007F7C8D"/>
    <w:rsid w:val="00801285"/>
    <w:rsid w:val="0080180E"/>
    <w:rsid w:val="00802081"/>
    <w:rsid w:val="0080220C"/>
    <w:rsid w:val="0080251D"/>
    <w:rsid w:val="00802750"/>
    <w:rsid w:val="00802E15"/>
    <w:rsid w:val="008055E2"/>
    <w:rsid w:val="008068C7"/>
    <w:rsid w:val="00807BA0"/>
    <w:rsid w:val="00810329"/>
    <w:rsid w:val="0081073A"/>
    <w:rsid w:val="00810EB7"/>
    <w:rsid w:val="00810F91"/>
    <w:rsid w:val="00810FED"/>
    <w:rsid w:val="0081295D"/>
    <w:rsid w:val="00812BD6"/>
    <w:rsid w:val="008133D5"/>
    <w:rsid w:val="00813A5A"/>
    <w:rsid w:val="00814BE2"/>
    <w:rsid w:val="008159BE"/>
    <w:rsid w:val="00817189"/>
    <w:rsid w:val="00817914"/>
    <w:rsid w:val="00817DF9"/>
    <w:rsid w:val="00820D9A"/>
    <w:rsid w:val="00824913"/>
    <w:rsid w:val="00826D95"/>
    <w:rsid w:val="0082724E"/>
    <w:rsid w:val="008304FB"/>
    <w:rsid w:val="00830584"/>
    <w:rsid w:val="008312D1"/>
    <w:rsid w:val="008321D2"/>
    <w:rsid w:val="008322FA"/>
    <w:rsid w:val="00832307"/>
    <w:rsid w:val="008323EA"/>
    <w:rsid w:val="00833374"/>
    <w:rsid w:val="00834931"/>
    <w:rsid w:val="00834CF0"/>
    <w:rsid w:val="0083538F"/>
    <w:rsid w:val="00835D05"/>
    <w:rsid w:val="00835D27"/>
    <w:rsid w:val="00836BF0"/>
    <w:rsid w:val="00837BDF"/>
    <w:rsid w:val="00837CFB"/>
    <w:rsid w:val="00840457"/>
    <w:rsid w:val="008407C2"/>
    <w:rsid w:val="00843E94"/>
    <w:rsid w:val="00844DBE"/>
    <w:rsid w:val="00844F60"/>
    <w:rsid w:val="008464EB"/>
    <w:rsid w:val="008466F0"/>
    <w:rsid w:val="00846FA3"/>
    <w:rsid w:val="00847651"/>
    <w:rsid w:val="00847D54"/>
    <w:rsid w:val="00850138"/>
    <w:rsid w:val="0085018A"/>
    <w:rsid w:val="0085142D"/>
    <w:rsid w:val="0085288B"/>
    <w:rsid w:val="00852974"/>
    <w:rsid w:val="00852C09"/>
    <w:rsid w:val="00854BF7"/>
    <w:rsid w:val="008558B8"/>
    <w:rsid w:val="00860AD7"/>
    <w:rsid w:val="0086553A"/>
    <w:rsid w:val="00865A8C"/>
    <w:rsid w:val="00865B8E"/>
    <w:rsid w:val="00866D24"/>
    <w:rsid w:val="00867C9D"/>
    <w:rsid w:val="008702BA"/>
    <w:rsid w:val="008702E3"/>
    <w:rsid w:val="008703B6"/>
    <w:rsid w:val="00870D58"/>
    <w:rsid w:val="00870E14"/>
    <w:rsid w:val="00871113"/>
    <w:rsid w:val="0087149E"/>
    <w:rsid w:val="008714E2"/>
    <w:rsid w:val="00872D85"/>
    <w:rsid w:val="00874159"/>
    <w:rsid w:val="00874A49"/>
    <w:rsid w:val="00874C85"/>
    <w:rsid w:val="00876423"/>
    <w:rsid w:val="0087683D"/>
    <w:rsid w:val="008772E0"/>
    <w:rsid w:val="00877C99"/>
    <w:rsid w:val="00880C35"/>
    <w:rsid w:val="0088185F"/>
    <w:rsid w:val="00881D18"/>
    <w:rsid w:val="0088356D"/>
    <w:rsid w:val="00884689"/>
    <w:rsid w:val="00884EF9"/>
    <w:rsid w:val="008851EF"/>
    <w:rsid w:val="0088572F"/>
    <w:rsid w:val="00885AF1"/>
    <w:rsid w:val="00887445"/>
    <w:rsid w:val="00890640"/>
    <w:rsid w:val="0089090D"/>
    <w:rsid w:val="008913F5"/>
    <w:rsid w:val="00891D0C"/>
    <w:rsid w:val="00892078"/>
    <w:rsid w:val="00892842"/>
    <w:rsid w:val="0089326A"/>
    <w:rsid w:val="00893835"/>
    <w:rsid w:val="00894D88"/>
    <w:rsid w:val="008963E0"/>
    <w:rsid w:val="0089698B"/>
    <w:rsid w:val="00896EA4"/>
    <w:rsid w:val="0089723A"/>
    <w:rsid w:val="00897783"/>
    <w:rsid w:val="00897B13"/>
    <w:rsid w:val="008A069C"/>
    <w:rsid w:val="008A1055"/>
    <w:rsid w:val="008A196E"/>
    <w:rsid w:val="008A1D6E"/>
    <w:rsid w:val="008A1E57"/>
    <w:rsid w:val="008A23FE"/>
    <w:rsid w:val="008A271B"/>
    <w:rsid w:val="008A31AD"/>
    <w:rsid w:val="008A348F"/>
    <w:rsid w:val="008A454D"/>
    <w:rsid w:val="008A49DA"/>
    <w:rsid w:val="008A60E7"/>
    <w:rsid w:val="008A6373"/>
    <w:rsid w:val="008A7AF8"/>
    <w:rsid w:val="008B0DF3"/>
    <w:rsid w:val="008B1298"/>
    <w:rsid w:val="008B2F02"/>
    <w:rsid w:val="008B336D"/>
    <w:rsid w:val="008B3655"/>
    <w:rsid w:val="008B372A"/>
    <w:rsid w:val="008B41F6"/>
    <w:rsid w:val="008B58F3"/>
    <w:rsid w:val="008B5EFE"/>
    <w:rsid w:val="008B677D"/>
    <w:rsid w:val="008B7FE5"/>
    <w:rsid w:val="008C03BE"/>
    <w:rsid w:val="008C051C"/>
    <w:rsid w:val="008C1312"/>
    <w:rsid w:val="008C1D03"/>
    <w:rsid w:val="008C20CD"/>
    <w:rsid w:val="008C34F5"/>
    <w:rsid w:val="008C4460"/>
    <w:rsid w:val="008C4FEF"/>
    <w:rsid w:val="008C60B1"/>
    <w:rsid w:val="008C62C5"/>
    <w:rsid w:val="008C671C"/>
    <w:rsid w:val="008C7560"/>
    <w:rsid w:val="008C7848"/>
    <w:rsid w:val="008D05B4"/>
    <w:rsid w:val="008D12BE"/>
    <w:rsid w:val="008D12DD"/>
    <w:rsid w:val="008D3833"/>
    <w:rsid w:val="008D4D2B"/>
    <w:rsid w:val="008D516E"/>
    <w:rsid w:val="008D53D6"/>
    <w:rsid w:val="008D6309"/>
    <w:rsid w:val="008E03C6"/>
    <w:rsid w:val="008E07CB"/>
    <w:rsid w:val="008E09F6"/>
    <w:rsid w:val="008E0B12"/>
    <w:rsid w:val="008E0DA6"/>
    <w:rsid w:val="008E0E1B"/>
    <w:rsid w:val="008E1AFE"/>
    <w:rsid w:val="008E2C17"/>
    <w:rsid w:val="008E570B"/>
    <w:rsid w:val="008E7E9E"/>
    <w:rsid w:val="008F059B"/>
    <w:rsid w:val="008F097D"/>
    <w:rsid w:val="008F1D6C"/>
    <w:rsid w:val="008F424C"/>
    <w:rsid w:val="008F4580"/>
    <w:rsid w:val="008F4AAA"/>
    <w:rsid w:val="008F5CB3"/>
    <w:rsid w:val="008F6DBA"/>
    <w:rsid w:val="008F7241"/>
    <w:rsid w:val="008F7A45"/>
    <w:rsid w:val="008F7A74"/>
    <w:rsid w:val="00903601"/>
    <w:rsid w:val="00903B8C"/>
    <w:rsid w:val="0090786F"/>
    <w:rsid w:val="009078E4"/>
    <w:rsid w:val="009105C0"/>
    <w:rsid w:val="00910DE9"/>
    <w:rsid w:val="00912155"/>
    <w:rsid w:val="009127A4"/>
    <w:rsid w:val="00912ACB"/>
    <w:rsid w:val="00913002"/>
    <w:rsid w:val="00913AC6"/>
    <w:rsid w:val="00914ED4"/>
    <w:rsid w:val="009151E0"/>
    <w:rsid w:val="009171CC"/>
    <w:rsid w:val="00917C7E"/>
    <w:rsid w:val="009201CD"/>
    <w:rsid w:val="0092041B"/>
    <w:rsid w:val="00920776"/>
    <w:rsid w:val="0092088D"/>
    <w:rsid w:val="00920FF0"/>
    <w:rsid w:val="009218CC"/>
    <w:rsid w:val="0092227F"/>
    <w:rsid w:val="00922CC7"/>
    <w:rsid w:val="0092460A"/>
    <w:rsid w:val="0092525E"/>
    <w:rsid w:val="00925E49"/>
    <w:rsid w:val="009269BC"/>
    <w:rsid w:val="00926C48"/>
    <w:rsid w:val="00927A1B"/>
    <w:rsid w:val="00930C85"/>
    <w:rsid w:val="009327A9"/>
    <w:rsid w:val="009330A7"/>
    <w:rsid w:val="00933316"/>
    <w:rsid w:val="009342D1"/>
    <w:rsid w:val="009343B3"/>
    <w:rsid w:val="009345A2"/>
    <w:rsid w:val="00935883"/>
    <w:rsid w:val="009361FC"/>
    <w:rsid w:val="00936DA4"/>
    <w:rsid w:val="00937BF9"/>
    <w:rsid w:val="009407F3"/>
    <w:rsid w:val="009408FE"/>
    <w:rsid w:val="00940AD2"/>
    <w:rsid w:val="0094247E"/>
    <w:rsid w:val="009437F0"/>
    <w:rsid w:val="00943BB1"/>
    <w:rsid w:val="00943C15"/>
    <w:rsid w:val="0094441B"/>
    <w:rsid w:val="00945BDF"/>
    <w:rsid w:val="00947EEB"/>
    <w:rsid w:val="00951506"/>
    <w:rsid w:val="00951AF0"/>
    <w:rsid w:val="00952107"/>
    <w:rsid w:val="00953572"/>
    <w:rsid w:val="0095428E"/>
    <w:rsid w:val="00954574"/>
    <w:rsid w:val="00955E0D"/>
    <w:rsid w:val="009565D5"/>
    <w:rsid w:val="00957A95"/>
    <w:rsid w:val="00960B39"/>
    <w:rsid w:val="00960E7D"/>
    <w:rsid w:val="00960E95"/>
    <w:rsid w:val="00962B05"/>
    <w:rsid w:val="009656CE"/>
    <w:rsid w:val="00965C01"/>
    <w:rsid w:val="0097030F"/>
    <w:rsid w:val="00970748"/>
    <w:rsid w:val="0097127A"/>
    <w:rsid w:val="00971322"/>
    <w:rsid w:val="0097249F"/>
    <w:rsid w:val="00972974"/>
    <w:rsid w:val="00977570"/>
    <w:rsid w:val="00982424"/>
    <w:rsid w:val="00982AD3"/>
    <w:rsid w:val="00982BC2"/>
    <w:rsid w:val="009839D7"/>
    <w:rsid w:val="00985632"/>
    <w:rsid w:val="009856CF"/>
    <w:rsid w:val="009869D1"/>
    <w:rsid w:val="00986AFE"/>
    <w:rsid w:val="009870EE"/>
    <w:rsid w:val="0098752A"/>
    <w:rsid w:val="00987915"/>
    <w:rsid w:val="00987B53"/>
    <w:rsid w:val="00987F17"/>
    <w:rsid w:val="009928CA"/>
    <w:rsid w:val="00993CE1"/>
    <w:rsid w:val="00994929"/>
    <w:rsid w:val="009962D4"/>
    <w:rsid w:val="00996CB0"/>
    <w:rsid w:val="00997D72"/>
    <w:rsid w:val="00997F71"/>
    <w:rsid w:val="009A03FA"/>
    <w:rsid w:val="009A0AB5"/>
    <w:rsid w:val="009A0E18"/>
    <w:rsid w:val="009A0F71"/>
    <w:rsid w:val="009A230B"/>
    <w:rsid w:val="009A262A"/>
    <w:rsid w:val="009A28BA"/>
    <w:rsid w:val="009A3AD7"/>
    <w:rsid w:val="009A46D4"/>
    <w:rsid w:val="009A4BE4"/>
    <w:rsid w:val="009A5004"/>
    <w:rsid w:val="009A7B10"/>
    <w:rsid w:val="009B0587"/>
    <w:rsid w:val="009B0710"/>
    <w:rsid w:val="009B0C19"/>
    <w:rsid w:val="009B1210"/>
    <w:rsid w:val="009B2B52"/>
    <w:rsid w:val="009B2B90"/>
    <w:rsid w:val="009B4203"/>
    <w:rsid w:val="009B4496"/>
    <w:rsid w:val="009B5FCE"/>
    <w:rsid w:val="009B61CE"/>
    <w:rsid w:val="009B65CC"/>
    <w:rsid w:val="009B6E13"/>
    <w:rsid w:val="009C0CC2"/>
    <w:rsid w:val="009C1C8F"/>
    <w:rsid w:val="009C3209"/>
    <w:rsid w:val="009C35D0"/>
    <w:rsid w:val="009C7237"/>
    <w:rsid w:val="009C7A71"/>
    <w:rsid w:val="009D185C"/>
    <w:rsid w:val="009D1AC7"/>
    <w:rsid w:val="009D2140"/>
    <w:rsid w:val="009D286E"/>
    <w:rsid w:val="009D39BB"/>
    <w:rsid w:val="009D3E4D"/>
    <w:rsid w:val="009D3EE0"/>
    <w:rsid w:val="009D5BD7"/>
    <w:rsid w:val="009D6110"/>
    <w:rsid w:val="009D62EF"/>
    <w:rsid w:val="009E1DAF"/>
    <w:rsid w:val="009E2872"/>
    <w:rsid w:val="009E2B0C"/>
    <w:rsid w:val="009E3152"/>
    <w:rsid w:val="009E3B40"/>
    <w:rsid w:val="009E5DA7"/>
    <w:rsid w:val="009E6309"/>
    <w:rsid w:val="009E6978"/>
    <w:rsid w:val="009E7205"/>
    <w:rsid w:val="009E7657"/>
    <w:rsid w:val="009F09AD"/>
    <w:rsid w:val="009F1103"/>
    <w:rsid w:val="009F142B"/>
    <w:rsid w:val="009F2530"/>
    <w:rsid w:val="009F45F5"/>
    <w:rsid w:val="009F5A5A"/>
    <w:rsid w:val="009F6358"/>
    <w:rsid w:val="009F692A"/>
    <w:rsid w:val="009F6C5A"/>
    <w:rsid w:val="009F7698"/>
    <w:rsid w:val="00A015A3"/>
    <w:rsid w:val="00A03E41"/>
    <w:rsid w:val="00A04556"/>
    <w:rsid w:val="00A05C52"/>
    <w:rsid w:val="00A075C6"/>
    <w:rsid w:val="00A07FD3"/>
    <w:rsid w:val="00A10601"/>
    <w:rsid w:val="00A11903"/>
    <w:rsid w:val="00A123CF"/>
    <w:rsid w:val="00A124C7"/>
    <w:rsid w:val="00A12EDF"/>
    <w:rsid w:val="00A1317C"/>
    <w:rsid w:val="00A13B97"/>
    <w:rsid w:val="00A1494F"/>
    <w:rsid w:val="00A14D79"/>
    <w:rsid w:val="00A15624"/>
    <w:rsid w:val="00A16099"/>
    <w:rsid w:val="00A1630F"/>
    <w:rsid w:val="00A16682"/>
    <w:rsid w:val="00A1681B"/>
    <w:rsid w:val="00A16EFF"/>
    <w:rsid w:val="00A1783B"/>
    <w:rsid w:val="00A20C3A"/>
    <w:rsid w:val="00A231DB"/>
    <w:rsid w:val="00A23325"/>
    <w:rsid w:val="00A23BC3"/>
    <w:rsid w:val="00A26292"/>
    <w:rsid w:val="00A26D56"/>
    <w:rsid w:val="00A274C8"/>
    <w:rsid w:val="00A27601"/>
    <w:rsid w:val="00A27D91"/>
    <w:rsid w:val="00A325F8"/>
    <w:rsid w:val="00A32799"/>
    <w:rsid w:val="00A33A4B"/>
    <w:rsid w:val="00A34658"/>
    <w:rsid w:val="00A34B2E"/>
    <w:rsid w:val="00A35216"/>
    <w:rsid w:val="00A35308"/>
    <w:rsid w:val="00A35527"/>
    <w:rsid w:val="00A36318"/>
    <w:rsid w:val="00A37DCE"/>
    <w:rsid w:val="00A40E90"/>
    <w:rsid w:val="00A41616"/>
    <w:rsid w:val="00A4219B"/>
    <w:rsid w:val="00A42748"/>
    <w:rsid w:val="00A429A5"/>
    <w:rsid w:val="00A42B2E"/>
    <w:rsid w:val="00A42DF3"/>
    <w:rsid w:val="00A42F2E"/>
    <w:rsid w:val="00A43748"/>
    <w:rsid w:val="00A43FB4"/>
    <w:rsid w:val="00A441EA"/>
    <w:rsid w:val="00A44FD8"/>
    <w:rsid w:val="00A45043"/>
    <w:rsid w:val="00A45AFF"/>
    <w:rsid w:val="00A51181"/>
    <w:rsid w:val="00A511DD"/>
    <w:rsid w:val="00A53D4D"/>
    <w:rsid w:val="00A5531E"/>
    <w:rsid w:val="00A563C0"/>
    <w:rsid w:val="00A56519"/>
    <w:rsid w:val="00A576BE"/>
    <w:rsid w:val="00A579D6"/>
    <w:rsid w:val="00A57EA3"/>
    <w:rsid w:val="00A60B4C"/>
    <w:rsid w:val="00A6264C"/>
    <w:rsid w:val="00A62BED"/>
    <w:rsid w:val="00A63431"/>
    <w:rsid w:val="00A670BE"/>
    <w:rsid w:val="00A67832"/>
    <w:rsid w:val="00A67F0B"/>
    <w:rsid w:val="00A709B2"/>
    <w:rsid w:val="00A71A9D"/>
    <w:rsid w:val="00A72316"/>
    <w:rsid w:val="00A72DC2"/>
    <w:rsid w:val="00A73431"/>
    <w:rsid w:val="00A737D3"/>
    <w:rsid w:val="00A74422"/>
    <w:rsid w:val="00A7449A"/>
    <w:rsid w:val="00A74AEB"/>
    <w:rsid w:val="00A74C4E"/>
    <w:rsid w:val="00A774D4"/>
    <w:rsid w:val="00A77CC3"/>
    <w:rsid w:val="00A80351"/>
    <w:rsid w:val="00A803E5"/>
    <w:rsid w:val="00A808FF"/>
    <w:rsid w:val="00A810D7"/>
    <w:rsid w:val="00A8250F"/>
    <w:rsid w:val="00A828DE"/>
    <w:rsid w:val="00A836FD"/>
    <w:rsid w:val="00A84B93"/>
    <w:rsid w:val="00A85313"/>
    <w:rsid w:val="00A87A44"/>
    <w:rsid w:val="00A87FA0"/>
    <w:rsid w:val="00A90ACB"/>
    <w:rsid w:val="00A90E47"/>
    <w:rsid w:val="00A92435"/>
    <w:rsid w:val="00A9301B"/>
    <w:rsid w:val="00A94E0D"/>
    <w:rsid w:val="00A95166"/>
    <w:rsid w:val="00A9614C"/>
    <w:rsid w:val="00A96627"/>
    <w:rsid w:val="00A96B6C"/>
    <w:rsid w:val="00A96E3E"/>
    <w:rsid w:val="00A97997"/>
    <w:rsid w:val="00AA08ED"/>
    <w:rsid w:val="00AA0DBD"/>
    <w:rsid w:val="00AA1B48"/>
    <w:rsid w:val="00AA301F"/>
    <w:rsid w:val="00AA415A"/>
    <w:rsid w:val="00AA551B"/>
    <w:rsid w:val="00AA577E"/>
    <w:rsid w:val="00AA59DA"/>
    <w:rsid w:val="00AA5D1E"/>
    <w:rsid w:val="00AA6FBB"/>
    <w:rsid w:val="00AA7063"/>
    <w:rsid w:val="00AA75C1"/>
    <w:rsid w:val="00AA76D0"/>
    <w:rsid w:val="00AA7C7C"/>
    <w:rsid w:val="00AA7EEF"/>
    <w:rsid w:val="00AB08AF"/>
    <w:rsid w:val="00AB12CE"/>
    <w:rsid w:val="00AB2791"/>
    <w:rsid w:val="00AB3362"/>
    <w:rsid w:val="00AB348C"/>
    <w:rsid w:val="00AB3937"/>
    <w:rsid w:val="00AB4100"/>
    <w:rsid w:val="00AB4E16"/>
    <w:rsid w:val="00AB5B8A"/>
    <w:rsid w:val="00AB7693"/>
    <w:rsid w:val="00AB7CFD"/>
    <w:rsid w:val="00AC14AC"/>
    <w:rsid w:val="00AC210E"/>
    <w:rsid w:val="00AC3A62"/>
    <w:rsid w:val="00AC3B14"/>
    <w:rsid w:val="00AC4129"/>
    <w:rsid w:val="00AC5358"/>
    <w:rsid w:val="00AC54E5"/>
    <w:rsid w:val="00AC75B2"/>
    <w:rsid w:val="00AC77FA"/>
    <w:rsid w:val="00AD1861"/>
    <w:rsid w:val="00AD2C87"/>
    <w:rsid w:val="00AD415B"/>
    <w:rsid w:val="00AD44D9"/>
    <w:rsid w:val="00AD46F4"/>
    <w:rsid w:val="00AD53A5"/>
    <w:rsid w:val="00AD5B2F"/>
    <w:rsid w:val="00AD63F8"/>
    <w:rsid w:val="00AD6CA3"/>
    <w:rsid w:val="00AD7978"/>
    <w:rsid w:val="00AD7D37"/>
    <w:rsid w:val="00AD7E02"/>
    <w:rsid w:val="00AE066B"/>
    <w:rsid w:val="00AE085F"/>
    <w:rsid w:val="00AE1121"/>
    <w:rsid w:val="00AE2CD7"/>
    <w:rsid w:val="00AE368F"/>
    <w:rsid w:val="00AE37A0"/>
    <w:rsid w:val="00AE4AE1"/>
    <w:rsid w:val="00AE5702"/>
    <w:rsid w:val="00AE654A"/>
    <w:rsid w:val="00AE7645"/>
    <w:rsid w:val="00AE7C0C"/>
    <w:rsid w:val="00AF081E"/>
    <w:rsid w:val="00AF202E"/>
    <w:rsid w:val="00AF2237"/>
    <w:rsid w:val="00AF271B"/>
    <w:rsid w:val="00AF27F8"/>
    <w:rsid w:val="00AF2F21"/>
    <w:rsid w:val="00AF3179"/>
    <w:rsid w:val="00AF3DC2"/>
    <w:rsid w:val="00AF44FC"/>
    <w:rsid w:val="00AF514A"/>
    <w:rsid w:val="00AF53C1"/>
    <w:rsid w:val="00AF5A33"/>
    <w:rsid w:val="00AF7D86"/>
    <w:rsid w:val="00B00934"/>
    <w:rsid w:val="00B01BC4"/>
    <w:rsid w:val="00B049A6"/>
    <w:rsid w:val="00B04C15"/>
    <w:rsid w:val="00B04EF1"/>
    <w:rsid w:val="00B0542A"/>
    <w:rsid w:val="00B05C86"/>
    <w:rsid w:val="00B05EFD"/>
    <w:rsid w:val="00B0695C"/>
    <w:rsid w:val="00B0777E"/>
    <w:rsid w:val="00B10694"/>
    <w:rsid w:val="00B10BB4"/>
    <w:rsid w:val="00B10C0D"/>
    <w:rsid w:val="00B116E1"/>
    <w:rsid w:val="00B12433"/>
    <w:rsid w:val="00B1336A"/>
    <w:rsid w:val="00B14214"/>
    <w:rsid w:val="00B15893"/>
    <w:rsid w:val="00B15C00"/>
    <w:rsid w:val="00B17C55"/>
    <w:rsid w:val="00B17D3F"/>
    <w:rsid w:val="00B2019A"/>
    <w:rsid w:val="00B2267F"/>
    <w:rsid w:val="00B252BA"/>
    <w:rsid w:val="00B27845"/>
    <w:rsid w:val="00B30E48"/>
    <w:rsid w:val="00B313DD"/>
    <w:rsid w:val="00B3360E"/>
    <w:rsid w:val="00B3362A"/>
    <w:rsid w:val="00B3362D"/>
    <w:rsid w:val="00B34000"/>
    <w:rsid w:val="00B34CE3"/>
    <w:rsid w:val="00B34EE5"/>
    <w:rsid w:val="00B35F1B"/>
    <w:rsid w:val="00B4092E"/>
    <w:rsid w:val="00B40C26"/>
    <w:rsid w:val="00B413C5"/>
    <w:rsid w:val="00B4168F"/>
    <w:rsid w:val="00B430DF"/>
    <w:rsid w:val="00B43603"/>
    <w:rsid w:val="00B46AFD"/>
    <w:rsid w:val="00B472A5"/>
    <w:rsid w:val="00B47565"/>
    <w:rsid w:val="00B476C3"/>
    <w:rsid w:val="00B47AC7"/>
    <w:rsid w:val="00B47E58"/>
    <w:rsid w:val="00B47EF9"/>
    <w:rsid w:val="00B47FAF"/>
    <w:rsid w:val="00B54000"/>
    <w:rsid w:val="00B54603"/>
    <w:rsid w:val="00B551AD"/>
    <w:rsid w:val="00B55753"/>
    <w:rsid w:val="00B55DEF"/>
    <w:rsid w:val="00B56F69"/>
    <w:rsid w:val="00B57629"/>
    <w:rsid w:val="00B6073D"/>
    <w:rsid w:val="00B61120"/>
    <w:rsid w:val="00B63679"/>
    <w:rsid w:val="00B6373E"/>
    <w:rsid w:val="00B640E1"/>
    <w:rsid w:val="00B65B09"/>
    <w:rsid w:val="00B66724"/>
    <w:rsid w:val="00B6749E"/>
    <w:rsid w:val="00B7096D"/>
    <w:rsid w:val="00B71B25"/>
    <w:rsid w:val="00B71C1B"/>
    <w:rsid w:val="00B724C9"/>
    <w:rsid w:val="00B72A3C"/>
    <w:rsid w:val="00B72A68"/>
    <w:rsid w:val="00B72E1B"/>
    <w:rsid w:val="00B74C61"/>
    <w:rsid w:val="00B753E7"/>
    <w:rsid w:val="00B7597B"/>
    <w:rsid w:val="00B7600C"/>
    <w:rsid w:val="00B763FA"/>
    <w:rsid w:val="00B76AD0"/>
    <w:rsid w:val="00B76CE1"/>
    <w:rsid w:val="00B800CC"/>
    <w:rsid w:val="00B816CF"/>
    <w:rsid w:val="00B816E2"/>
    <w:rsid w:val="00B83A66"/>
    <w:rsid w:val="00B83AB5"/>
    <w:rsid w:val="00B83BDD"/>
    <w:rsid w:val="00B840C3"/>
    <w:rsid w:val="00B85F94"/>
    <w:rsid w:val="00B91D39"/>
    <w:rsid w:val="00B91D70"/>
    <w:rsid w:val="00B9257B"/>
    <w:rsid w:val="00B930FB"/>
    <w:rsid w:val="00B93150"/>
    <w:rsid w:val="00B94280"/>
    <w:rsid w:val="00B94D3E"/>
    <w:rsid w:val="00B9519B"/>
    <w:rsid w:val="00B9560E"/>
    <w:rsid w:val="00B962FC"/>
    <w:rsid w:val="00B97C08"/>
    <w:rsid w:val="00BA04D2"/>
    <w:rsid w:val="00BA08D2"/>
    <w:rsid w:val="00BA0B01"/>
    <w:rsid w:val="00BA1126"/>
    <w:rsid w:val="00BA1A2B"/>
    <w:rsid w:val="00BA32A7"/>
    <w:rsid w:val="00BA32AA"/>
    <w:rsid w:val="00BA3847"/>
    <w:rsid w:val="00BA38DF"/>
    <w:rsid w:val="00BA3FE8"/>
    <w:rsid w:val="00BA4949"/>
    <w:rsid w:val="00BA49A9"/>
    <w:rsid w:val="00BA543E"/>
    <w:rsid w:val="00BB0CFE"/>
    <w:rsid w:val="00BB18F7"/>
    <w:rsid w:val="00BB1BAC"/>
    <w:rsid w:val="00BB235C"/>
    <w:rsid w:val="00BB2852"/>
    <w:rsid w:val="00BB390F"/>
    <w:rsid w:val="00BB3A11"/>
    <w:rsid w:val="00BB3AEC"/>
    <w:rsid w:val="00BB555D"/>
    <w:rsid w:val="00BB7D63"/>
    <w:rsid w:val="00BC0653"/>
    <w:rsid w:val="00BC1919"/>
    <w:rsid w:val="00BC1BF1"/>
    <w:rsid w:val="00BC3841"/>
    <w:rsid w:val="00BC38EC"/>
    <w:rsid w:val="00BC391B"/>
    <w:rsid w:val="00BC445D"/>
    <w:rsid w:val="00BC44B4"/>
    <w:rsid w:val="00BC538E"/>
    <w:rsid w:val="00BC5F57"/>
    <w:rsid w:val="00BC7CBF"/>
    <w:rsid w:val="00BD09F3"/>
    <w:rsid w:val="00BD1C6B"/>
    <w:rsid w:val="00BD1EA2"/>
    <w:rsid w:val="00BD38D9"/>
    <w:rsid w:val="00BD4034"/>
    <w:rsid w:val="00BD53C9"/>
    <w:rsid w:val="00BD5F5E"/>
    <w:rsid w:val="00BD6714"/>
    <w:rsid w:val="00BE01AD"/>
    <w:rsid w:val="00BE1311"/>
    <w:rsid w:val="00BE1640"/>
    <w:rsid w:val="00BE1CF6"/>
    <w:rsid w:val="00BE20F5"/>
    <w:rsid w:val="00BE215B"/>
    <w:rsid w:val="00BE30B6"/>
    <w:rsid w:val="00BE4107"/>
    <w:rsid w:val="00BE451B"/>
    <w:rsid w:val="00BE55CF"/>
    <w:rsid w:val="00BE7319"/>
    <w:rsid w:val="00BE78CA"/>
    <w:rsid w:val="00BE78D6"/>
    <w:rsid w:val="00BF2A18"/>
    <w:rsid w:val="00BF56A2"/>
    <w:rsid w:val="00BF5A98"/>
    <w:rsid w:val="00C0028C"/>
    <w:rsid w:val="00C006A9"/>
    <w:rsid w:val="00C00A85"/>
    <w:rsid w:val="00C01C2F"/>
    <w:rsid w:val="00C0410B"/>
    <w:rsid w:val="00C05631"/>
    <w:rsid w:val="00C05BAD"/>
    <w:rsid w:val="00C05F10"/>
    <w:rsid w:val="00C0654F"/>
    <w:rsid w:val="00C06B41"/>
    <w:rsid w:val="00C07507"/>
    <w:rsid w:val="00C07512"/>
    <w:rsid w:val="00C10EEC"/>
    <w:rsid w:val="00C10FBB"/>
    <w:rsid w:val="00C119C8"/>
    <w:rsid w:val="00C12F0E"/>
    <w:rsid w:val="00C13DB0"/>
    <w:rsid w:val="00C14C4E"/>
    <w:rsid w:val="00C163A6"/>
    <w:rsid w:val="00C165BE"/>
    <w:rsid w:val="00C17FC1"/>
    <w:rsid w:val="00C22C71"/>
    <w:rsid w:val="00C22F8D"/>
    <w:rsid w:val="00C23747"/>
    <w:rsid w:val="00C23C7B"/>
    <w:rsid w:val="00C260E8"/>
    <w:rsid w:val="00C26A97"/>
    <w:rsid w:val="00C26F1A"/>
    <w:rsid w:val="00C274F5"/>
    <w:rsid w:val="00C27D11"/>
    <w:rsid w:val="00C27E28"/>
    <w:rsid w:val="00C3042C"/>
    <w:rsid w:val="00C32C55"/>
    <w:rsid w:val="00C3331D"/>
    <w:rsid w:val="00C33F41"/>
    <w:rsid w:val="00C343FA"/>
    <w:rsid w:val="00C3484B"/>
    <w:rsid w:val="00C36438"/>
    <w:rsid w:val="00C366A1"/>
    <w:rsid w:val="00C36DAF"/>
    <w:rsid w:val="00C370FF"/>
    <w:rsid w:val="00C378BA"/>
    <w:rsid w:val="00C37DD1"/>
    <w:rsid w:val="00C40DDB"/>
    <w:rsid w:val="00C418B4"/>
    <w:rsid w:val="00C41CC7"/>
    <w:rsid w:val="00C41CF8"/>
    <w:rsid w:val="00C42F63"/>
    <w:rsid w:val="00C430EC"/>
    <w:rsid w:val="00C43C9B"/>
    <w:rsid w:val="00C457B4"/>
    <w:rsid w:val="00C458B9"/>
    <w:rsid w:val="00C462BA"/>
    <w:rsid w:val="00C46CE1"/>
    <w:rsid w:val="00C478C0"/>
    <w:rsid w:val="00C50715"/>
    <w:rsid w:val="00C51DC3"/>
    <w:rsid w:val="00C51DCB"/>
    <w:rsid w:val="00C531BD"/>
    <w:rsid w:val="00C53D24"/>
    <w:rsid w:val="00C5512F"/>
    <w:rsid w:val="00C55FD9"/>
    <w:rsid w:val="00C56A0D"/>
    <w:rsid w:val="00C57CFD"/>
    <w:rsid w:val="00C61855"/>
    <w:rsid w:val="00C62F6D"/>
    <w:rsid w:val="00C63F46"/>
    <w:rsid w:val="00C64B7E"/>
    <w:rsid w:val="00C66C94"/>
    <w:rsid w:val="00C70303"/>
    <w:rsid w:val="00C7046F"/>
    <w:rsid w:val="00C70652"/>
    <w:rsid w:val="00C72D42"/>
    <w:rsid w:val="00C733D0"/>
    <w:rsid w:val="00C73CFB"/>
    <w:rsid w:val="00C73ED3"/>
    <w:rsid w:val="00C75559"/>
    <w:rsid w:val="00C80D6B"/>
    <w:rsid w:val="00C8114D"/>
    <w:rsid w:val="00C81BD6"/>
    <w:rsid w:val="00C83567"/>
    <w:rsid w:val="00C85730"/>
    <w:rsid w:val="00C85A5C"/>
    <w:rsid w:val="00C86056"/>
    <w:rsid w:val="00C86D62"/>
    <w:rsid w:val="00C86F64"/>
    <w:rsid w:val="00C871C4"/>
    <w:rsid w:val="00C87ADF"/>
    <w:rsid w:val="00C90D51"/>
    <w:rsid w:val="00C91103"/>
    <w:rsid w:val="00C927D3"/>
    <w:rsid w:val="00C92A46"/>
    <w:rsid w:val="00C93794"/>
    <w:rsid w:val="00C9396B"/>
    <w:rsid w:val="00C93E93"/>
    <w:rsid w:val="00C93EF8"/>
    <w:rsid w:val="00C95F40"/>
    <w:rsid w:val="00C9623A"/>
    <w:rsid w:val="00C968AA"/>
    <w:rsid w:val="00C96D8F"/>
    <w:rsid w:val="00CA1910"/>
    <w:rsid w:val="00CA29C4"/>
    <w:rsid w:val="00CA44ED"/>
    <w:rsid w:val="00CA459E"/>
    <w:rsid w:val="00CA566A"/>
    <w:rsid w:val="00CA75B3"/>
    <w:rsid w:val="00CB0532"/>
    <w:rsid w:val="00CB18DE"/>
    <w:rsid w:val="00CB21AF"/>
    <w:rsid w:val="00CB3FE8"/>
    <w:rsid w:val="00CB411B"/>
    <w:rsid w:val="00CB45A9"/>
    <w:rsid w:val="00CB56C5"/>
    <w:rsid w:val="00CB5C8C"/>
    <w:rsid w:val="00CB64CB"/>
    <w:rsid w:val="00CB6710"/>
    <w:rsid w:val="00CB76F3"/>
    <w:rsid w:val="00CB7B62"/>
    <w:rsid w:val="00CC15CD"/>
    <w:rsid w:val="00CC202D"/>
    <w:rsid w:val="00CC221F"/>
    <w:rsid w:val="00CC315D"/>
    <w:rsid w:val="00CC3226"/>
    <w:rsid w:val="00CC34D8"/>
    <w:rsid w:val="00CC5288"/>
    <w:rsid w:val="00CC5F6F"/>
    <w:rsid w:val="00CC653E"/>
    <w:rsid w:val="00CC7384"/>
    <w:rsid w:val="00CC74FB"/>
    <w:rsid w:val="00CC7E2D"/>
    <w:rsid w:val="00CD00B6"/>
    <w:rsid w:val="00CD088E"/>
    <w:rsid w:val="00CD160F"/>
    <w:rsid w:val="00CD2059"/>
    <w:rsid w:val="00CD23A7"/>
    <w:rsid w:val="00CD349F"/>
    <w:rsid w:val="00CD3C0A"/>
    <w:rsid w:val="00CD42F6"/>
    <w:rsid w:val="00CD5408"/>
    <w:rsid w:val="00CD55EE"/>
    <w:rsid w:val="00CD774E"/>
    <w:rsid w:val="00CE07F7"/>
    <w:rsid w:val="00CE1D10"/>
    <w:rsid w:val="00CE3096"/>
    <w:rsid w:val="00CE33B5"/>
    <w:rsid w:val="00CE4068"/>
    <w:rsid w:val="00CE5548"/>
    <w:rsid w:val="00CE5A0D"/>
    <w:rsid w:val="00CE61CC"/>
    <w:rsid w:val="00CE652B"/>
    <w:rsid w:val="00CE6B7A"/>
    <w:rsid w:val="00CE75CD"/>
    <w:rsid w:val="00CF072A"/>
    <w:rsid w:val="00CF08FC"/>
    <w:rsid w:val="00CF25A0"/>
    <w:rsid w:val="00CF272A"/>
    <w:rsid w:val="00CF2FB7"/>
    <w:rsid w:val="00CF368E"/>
    <w:rsid w:val="00CF3B56"/>
    <w:rsid w:val="00CF44B6"/>
    <w:rsid w:val="00CF60E2"/>
    <w:rsid w:val="00CF6D8D"/>
    <w:rsid w:val="00D00EF6"/>
    <w:rsid w:val="00D00F6A"/>
    <w:rsid w:val="00D015F6"/>
    <w:rsid w:val="00D01956"/>
    <w:rsid w:val="00D03394"/>
    <w:rsid w:val="00D0392A"/>
    <w:rsid w:val="00D03B2E"/>
    <w:rsid w:val="00D0473A"/>
    <w:rsid w:val="00D0643E"/>
    <w:rsid w:val="00D06B34"/>
    <w:rsid w:val="00D06CEE"/>
    <w:rsid w:val="00D1012E"/>
    <w:rsid w:val="00D103A3"/>
    <w:rsid w:val="00D10658"/>
    <w:rsid w:val="00D10C1B"/>
    <w:rsid w:val="00D11186"/>
    <w:rsid w:val="00D119E7"/>
    <w:rsid w:val="00D11F57"/>
    <w:rsid w:val="00D12D86"/>
    <w:rsid w:val="00D138E6"/>
    <w:rsid w:val="00D13B35"/>
    <w:rsid w:val="00D1466B"/>
    <w:rsid w:val="00D14F7A"/>
    <w:rsid w:val="00D1505D"/>
    <w:rsid w:val="00D156DE"/>
    <w:rsid w:val="00D1623C"/>
    <w:rsid w:val="00D16EF5"/>
    <w:rsid w:val="00D2061A"/>
    <w:rsid w:val="00D20A5C"/>
    <w:rsid w:val="00D2155A"/>
    <w:rsid w:val="00D219B8"/>
    <w:rsid w:val="00D21D52"/>
    <w:rsid w:val="00D22D62"/>
    <w:rsid w:val="00D2380C"/>
    <w:rsid w:val="00D25DE0"/>
    <w:rsid w:val="00D2640E"/>
    <w:rsid w:val="00D2717B"/>
    <w:rsid w:val="00D30A84"/>
    <w:rsid w:val="00D31B6B"/>
    <w:rsid w:val="00D32ECC"/>
    <w:rsid w:val="00D335C2"/>
    <w:rsid w:val="00D34D52"/>
    <w:rsid w:val="00D35D96"/>
    <w:rsid w:val="00D36DB3"/>
    <w:rsid w:val="00D36E8C"/>
    <w:rsid w:val="00D377F8"/>
    <w:rsid w:val="00D41E81"/>
    <w:rsid w:val="00D42A05"/>
    <w:rsid w:val="00D42DE9"/>
    <w:rsid w:val="00D436E0"/>
    <w:rsid w:val="00D43E88"/>
    <w:rsid w:val="00D44DAD"/>
    <w:rsid w:val="00D454B6"/>
    <w:rsid w:val="00D45FBA"/>
    <w:rsid w:val="00D462BA"/>
    <w:rsid w:val="00D4637C"/>
    <w:rsid w:val="00D4679B"/>
    <w:rsid w:val="00D46A60"/>
    <w:rsid w:val="00D47CF3"/>
    <w:rsid w:val="00D519EC"/>
    <w:rsid w:val="00D51B8E"/>
    <w:rsid w:val="00D528B9"/>
    <w:rsid w:val="00D5304C"/>
    <w:rsid w:val="00D53A42"/>
    <w:rsid w:val="00D55C32"/>
    <w:rsid w:val="00D57908"/>
    <w:rsid w:val="00D60787"/>
    <w:rsid w:val="00D60A15"/>
    <w:rsid w:val="00D62F1F"/>
    <w:rsid w:val="00D63787"/>
    <w:rsid w:val="00D63B1A"/>
    <w:rsid w:val="00D63FB2"/>
    <w:rsid w:val="00D641AF"/>
    <w:rsid w:val="00D647D0"/>
    <w:rsid w:val="00D64F56"/>
    <w:rsid w:val="00D6530E"/>
    <w:rsid w:val="00D655C6"/>
    <w:rsid w:val="00D66061"/>
    <w:rsid w:val="00D661F8"/>
    <w:rsid w:val="00D679C2"/>
    <w:rsid w:val="00D7064D"/>
    <w:rsid w:val="00D70654"/>
    <w:rsid w:val="00D70773"/>
    <w:rsid w:val="00D718E2"/>
    <w:rsid w:val="00D7274A"/>
    <w:rsid w:val="00D72D99"/>
    <w:rsid w:val="00D72EB6"/>
    <w:rsid w:val="00D73FE4"/>
    <w:rsid w:val="00D75B06"/>
    <w:rsid w:val="00D76C0D"/>
    <w:rsid w:val="00D77FE7"/>
    <w:rsid w:val="00D80CAC"/>
    <w:rsid w:val="00D816A2"/>
    <w:rsid w:val="00D824B2"/>
    <w:rsid w:val="00D82FB9"/>
    <w:rsid w:val="00D84058"/>
    <w:rsid w:val="00D84A3F"/>
    <w:rsid w:val="00D856F8"/>
    <w:rsid w:val="00D85719"/>
    <w:rsid w:val="00D860A1"/>
    <w:rsid w:val="00D861B9"/>
    <w:rsid w:val="00D87291"/>
    <w:rsid w:val="00D90086"/>
    <w:rsid w:val="00D901F5"/>
    <w:rsid w:val="00D9030A"/>
    <w:rsid w:val="00D91008"/>
    <w:rsid w:val="00D912B0"/>
    <w:rsid w:val="00D91908"/>
    <w:rsid w:val="00D95A4D"/>
    <w:rsid w:val="00D969E1"/>
    <w:rsid w:val="00DA04AA"/>
    <w:rsid w:val="00DA3A12"/>
    <w:rsid w:val="00DA3F96"/>
    <w:rsid w:val="00DA4C20"/>
    <w:rsid w:val="00DA4C66"/>
    <w:rsid w:val="00DA5912"/>
    <w:rsid w:val="00DA5F74"/>
    <w:rsid w:val="00DA7449"/>
    <w:rsid w:val="00DB0B11"/>
    <w:rsid w:val="00DB11B9"/>
    <w:rsid w:val="00DB20DE"/>
    <w:rsid w:val="00DB312C"/>
    <w:rsid w:val="00DB6870"/>
    <w:rsid w:val="00DB6AA3"/>
    <w:rsid w:val="00DB7703"/>
    <w:rsid w:val="00DB7C99"/>
    <w:rsid w:val="00DC04C1"/>
    <w:rsid w:val="00DC08C9"/>
    <w:rsid w:val="00DC0A70"/>
    <w:rsid w:val="00DC2AF5"/>
    <w:rsid w:val="00DC2CCC"/>
    <w:rsid w:val="00DC2E85"/>
    <w:rsid w:val="00DC37E0"/>
    <w:rsid w:val="00DC421A"/>
    <w:rsid w:val="00DC50DB"/>
    <w:rsid w:val="00DC712B"/>
    <w:rsid w:val="00DC78C0"/>
    <w:rsid w:val="00DD0490"/>
    <w:rsid w:val="00DD0B34"/>
    <w:rsid w:val="00DD1260"/>
    <w:rsid w:val="00DD22CC"/>
    <w:rsid w:val="00DD2531"/>
    <w:rsid w:val="00DD2642"/>
    <w:rsid w:val="00DD275A"/>
    <w:rsid w:val="00DD3D23"/>
    <w:rsid w:val="00DD3FBD"/>
    <w:rsid w:val="00DD59E8"/>
    <w:rsid w:val="00DD672C"/>
    <w:rsid w:val="00DD789A"/>
    <w:rsid w:val="00DE01F1"/>
    <w:rsid w:val="00DE0E26"/>
    <w:rsid w:val="00DE2183"/>
    <w:rsid w:val="00DE3CE3"/>
    <w:rsid w:val="00DE49D2"/>
    <w:rsid w:val="00DE5819"/>
    <w:rsid w:val="00DE63B0"/>
    <w:rsid w:val="00DE65A2"/>
    <w:rsid w:val="00DE6830"/>
    <w:rsid w:val="00DE785E"/>
    <w:rsid w:val="00DE7C03"/>
    <w:rsid w:val="00DE7FD8"/>
    <w:rsid w:val="00DF05DC"/>
    <w:rsid w:val="00DF156A"/>
    <w:rsid w:val="00DF22C7"/>
    <w:rsid w:val="00DF3C3A"/>
    <w:rsid w:val="00DF433E"/>
    <w:rsid w:val="00DF561D"/>
    <w:rsid w:val="00DF6AF4"/>
    <w:rsid w:val="00DF794B"/>
    <w:rsid w:val="00DF7BEF"/>
    <w:rsid w:val="00E03FDC"/>
    <w:rsid w:val="00E0675A"/>
    <w:rsid w:val="00E07281"/>
    <w:rsid w:val="00E10ABD"/>
    <w:rsid w:val="00E1109E"/>
    <w:rsid w:val="00E1248B"/>
    <w:rsid w:val="00E13441"/>
    <w:rsid w:val="00E135B4"/>
    <w:rsid w:val="00E142A6"/>
    <w:rsid w:val="00E14828"/>
    <w:rsid w:val="00E1605E"/>
    <w:rsid w:val="00E168E6"/>
    <w:rsid w:val="00E171F0"/>
    <w:rsid w:val="00E17DFA"/>
    <w:rsid w:val="00E20589"/>
    <w:rsid w:val="00E2230B"/>
    <w:rsid w:val="00E23CAF"/>
    <w:rsid w:val="00E26FBB"/>
    <w:rsid w:val="00E30073"/>
    <w:rsid w:val="00E306B2"/>
    <w:rsid w:val="00E318B3"/>
    <w:rsid w:val="00E31FDA"/>
    <w:rsid w:val="00E32BC3"/>
    <w:rsid w:val="00E331AC"/>
    <w:rsid w:val="00E348A9"/>
    <w:rsid w:val="00E35B00"/>
    <w:rsid w:val="00E35FC6"/>
    <w:rsid w:val="00E365F0"/>
    <w:rsid w:val="00E36FB1"/>
    <w:rsid w:val="00E40AC2"/>
    <w:rsid w:val="00E40D1A"/>
    <w:rsid w:val="00E4142F"/>
    <w:rsid w:val="00E41DFF"/>
    <w:rsid w:val="00E42328"/>
    <w:rsid w:val="00E42537"/>
    <w:rsid w:val="00E43388"/>
    <w:rsid w:val="00E43744"/>
    <w:rsid w:val="00E45908"/>
    <w:rsid w:val="00E474F3"/>
    <w:rsid w:val="00E47C3D"/>
    <w:rsid w:val="00E50865"/>
    <w:rsid w:val="00E50B1E"/>
    <w:rsid w:val="00E50BE6"/>
    <w:rsid w:val="00E51803"/>
    <w:rsid w:val="00E52BFD"/>
    <w:rsid w:val="00E53A2E"/>
    <w:rsid w:val="00E53F7F"/>
    <w:rsid w:val="00E54986"/>
    <w:rsid w:val="00E60278"/>
    <w:rsid w:val="00E611CB"/>
    <w:rsid w:val="00E61271"/>
    <w:rsid w:val="00E618B2"/>
    <w:rsid w:val="00E62099"/>
    <w:rsid w:val="00E64808"/>
    <w:rsid w:val="00E64BEB"/>
    <w:rsid w:val="00E65110"/>
    <w:rsid w:val="00E66DE3"/>
    <w:rsid w:val="00E6707E"/>
    <w:rsid w:val="00E722F7"/>
    <w:rsid w:val="00E7233B"/>
    <w:rsid w:val="00E730D1"/>
    <w:rsid w:val="00E73915"/>
    <w:rsid w:val="00E73976"/>
    <w:rsid w:val="00E73B23"/>
    <w:rsid w:val="00E747BD"/>
    <w:rsid w:val="00E753E3"/>
    <w:rsid w:val="00E7562D"/>
    <w:rsid w:val="00E75B12"/>
    <w:rsid w:val="00E7776F"/>
    <w:rsid w:val="00E77B5C"/>
    <w:rsid w:val="00E802D8"/>
    <w:rsid w:val="00E80842"/>
    <w:rsid w:val="00E814F3"/>
    <w:rsid w:val="00E83EA9"/>
    <w:rsid w:val="00E85CAA"/>
    <w:rsid w:val="00E8650B"/>
    <w:rsid w:val="00E8668F"/>
    <w:rsid w:val="00E86B63"/>
    <w:rsid w:val="00E87C09"/>
    <w:rsid w:val="00E90A84"/>
    <w:rsid w:val="00E90F66"/>
    <w:rsid w:val="00E9103E"/>
    <w:rsid w:val="00E919B0"/>
    <w:rsid w:val="00E931BF"/>
    <w:rsid w:val="00E931E2"/>
    <w:rsid w:val="00E93253"/>
    <w:rsid w:val="00EA00CF"/>
    <w:rsid w:val="00EA126E"/>
    <w:rsid w:val="00EA1E3D"/>
    <w:rsid w:val="00EA3501"/>
    <w:rsid w:val="00EA4C87"/>
    <w:rsid w:val="00EA74FE"/>
    <w:rsid w:val="00EA78B3"/>
    <w:rsid w:val="00EB0281"/>
    <w:rsid w:val="00EB16CB"/>
    <w:rsid w:val="00EB1D27"/>
    <w:rsid w:val="00EB2ED5"/>
    <w:rsid w:val="00EB3205"/>
    <w:rsid w:val="00EB4F56"/>
    <w:rsid w:val="00EB5BEB"/>
    <w:rsid w:val="00EB69D7"/>
    <w:rsid w:val="00EC0C3A"/>
    <w:rsid w:val="00EC0E2F"/>
    <w:rsid w:val="00EC357B"/>
    <w:rsid w:val="00EC3934"/>
    <w:rsid w:val="00EC4290"/>
    <w:rsid w:val="00EC601E"/>
    <w:rsid w:val="00EC67D2"/>
    <w:rsid w:val="00EC7381"/>
    <w:rsid w:val="00EC7925"/>
    <w:rsid w:val="00ED0002"/>
    <w:rsid w:val="00ED08DD"/>
    <w:rsid w:val="00ED0FD9"/>
    <w:rsid w:val="00ED13C7"/>
    <w:rsid w:val="00ED178B"/>
    <w:rsid w:val="00ED1AFC"/>
    <w:rsid w:val="00ED1BD8"/>
    <w:rsid w:val="00ED1F16"/>
    <w:rsid w:val="00ED33BD"/>
    <w:rsid w:val="00ED35BD"/>
    <w:rsid w:val="00ED4020"/>
    <w:rsid w:val="00ED45C6"/>
    <w:rsid w:val="00ED57A7"/>
    <w:rsid w:val="00ED5A5F"/>
    <w:rsid w:val="00ED7F23"/>
    <w:rsid w:val="00EE0ADC"/>
    <w:rsid w:val="00EE3C35"/>
    <w:rsid w:val="00EE493F"/>
    <w:rsid w:val="00EE4F9A"/>
    <w:rsid w:val="00EE5272"/>
    <w:rsid w:val="00EE6323"/>
    <w:rsid w:val="00EE672C"/>
    <w:rsid w:val="00EE7CB8"/>
    <w:rsid w:val="00EF0728"/>
    <w:rsid w:val="00EF0A00"/>
    <w:rsid w:val="00EF1046"/>
    <w:rsid w:val="00EF109E"/>
    <w:rsid w:val="00EF1A38"/>
    <w:rsid w:val="00EF373D"/>
    <w:rsid w:val="00EF3796"/>
    <w:rsid w:val="00EF494B"/>
    <w:rsid w:val="00EF4EF3"/>
    <w:rsid w:val="00EF5241"/>
    <w:rsid w:val="00EF7961"/>
    <w:rsid w:val="00F00C3D"/>
    <w:rsid w:val="00F01EB1"/>
    <w:rsid w:val="00F021EF"/>
    <w:rsid w:val="00F02E66"/>
    <w:rsid w:val="00F02EA5"/>
    <w:rsid w:val="00F0394D"/>
    <w:rsid w:val="00F03A42"/>
    <w:rsid w:val="00F03A47"/>
    <w:rsid w:val="00F042C0"/>
    <w:rsid w:val="00F042EC"/>
    <w:rsid w:val="00F04CAD"/>
    <w:rsid w:val="00F05F3A"/>
    <w:rsid w:val="00F06040"/>
    <w:rsid w:val="00F1070C"/>
    <w:rsid w:val="00F10774"/>
    <w:rsid w:val="00F11496"/>
    <w:rsid w:val="00F14434"/>
    <w:rsid w:val="00F14B54"/>
    <w:rsid w:val="00F17BDA"/>
    <w:rsid w:val="00F22873"/>
    <w:rsid w:val="00F23A6B"/>
    <w:rsid w:val="00F24981"/>
    <w:rsid w:val="00F25F98"/>
    <w:rsid w:val="00F2632C"/>
    <w:rsid w:val="00F26908"/>
    <w:rsid w:val="00F27399"/>
    <w:rsid w:val="00F303B0"/>
    <w:rsid w:val="00F309D2"/>
    <w:rsid w:val="00F3283A"/>
    <w:rsid w:val="00F32CAE"/>
    <w:rsid w:val="00F335B8"/>
    <w:rsid w:val="00F339C8"/>
    <w:rsid w:val="00F33D26"/>
    <w:rsid w:val="00F3506E"/>
    <w:rsid w:val="00F35ECD"/>
    <w:rsid w:val="00F3608A"/>
    <w:rsid w:val="00F36367"/>
    <w:rsid w:val="00F3686F"/>
    <w:rsid w:val="00F37D23"/>
    <w:rsid w:val="00F4105F"/>
    <w:rsid w:val="00F4175C"/>
    <w:rsid w:val="00F4372A"/>
    <w:rsid w:val="00F441AC"/>
    <w:rsid w:val="00F44684"/>
    <w:rsid w:val="00F44C0C"/>
    <w:rsid w:val="00F44E8D"/>
    <w:rsid w:val="00F4751B"/>
    <w:rsid w:val="00F477DC"/>
    <w:rsid w:val="00F47A35"/>
    <w:rsid w:val="00F50149"/>
    <w:rsid w:val="00F52B20"/>
    <w:rsid w:val="00F52C7F"/>
    <w:rsid w:val="00F5342D"/>
    <w:rsid w:val="00F5654C"/>
    <w:rsid w:val="00F56609"/>
    <w:rsid w:val="00F569D2"/>
    <w:rsid w:val="00F60D5B"/>
    <w:rsid w:val="00F611F6"/>
    <w:rsid w:val="00F61EF5"/>
    <w:rsid w:val="00F61F9C"/>
    <w:rsid w:val="00F62EC5"/>
    <w:rsid w:val="00F63054"/>
    <w:rsid w:val="00F6494B"/>
    <w:rsid w:val="00F67030"/>
    <w:rsid w:val="00F67401"/>
    <w:rsid w:val="00F67ADC"/>
    <w:rsid w:val="00F713C5"/>
    <w:rsid w:val="00F71F55"/>
    <w:rsid w:val="00F71F71"/>
    <w:rsid w:val="00F725BC"/>
    <w:rsid w:val="00F72649"/>
    <w:rsid w:val="00F72F08"/>
    <w:rsid w:val="00F73A0C"/>
    <w:rsid w:val="00F74042"/>
    <w:rsid w:val="00F74679"/>
    <w:rsid w:val="00F80491"/>
    <w:rsid w:val="00F8056C"/>
    <w:rsid w:val="00F806EF"/>
    <w:rsid w:val="00F810A3"/>
    <w:rsid w:val="00F81A20"/>
    <w:rsid w:val="00F81FBE"/>
    <w:rsid w:val="00F843B0"/>
    <w:rsid w:val="00F93CBE"/>
    <w:rsid w:val="00F93E4B"/>
    <w:rsid w:val="00F93E57"/>
    <w:rsid w:val="00F9537B"/>
    <w:rsid w:val="00F95513"/>
    <w:rsid w:val="00F9570B"/>
    <w:rsid w:val="00F95925"/>
    <w:rsid w:val="00F95A74"/>
    <w:rsid w:val="00F95D92"/>
    <w:rsid w:val="00F972F4"/>
    <w:rsid w:val="00F977ED"/>
    <w:rsid w:val="00FA0273"/>
    <w:rsid w:val="00FA2C52"/>
    <w:rsid w:val="00FA2E22"/>
    <w:rsid w:val="00FA3050"/>
    <w:rsid w:val="00FA5CB4"/>
    <w:rsid w:val="00FA5E7D"/>
    <w:rsid w:val="00FA624B"/>
    <w:rsid w:val="00FA6697"/>
    <w:rsid w:val="00FA6949"/>
    <w:rsid w:val="00FB23B5"/>
    <w:rsid w:val="00FB2AEF"/>
    <w:rsid w:val="00FB2FC8"/>
    <w:rsid w:val="00FB366A"/>
    <w:rsid w:val="00FB3828"/>
    <w:rsid w:val="00FB3903"/>
    <w:rsid w:val="00FB5228"/>
    <w:rsid w:val="00FB6976"/>
    <w:rsid w:val="00FB754C"/>
    <w:rsid w:val="00FB76C8"/>
    <w:rsid w:val="00FC0EB5"/>
    <w:rsid w:val="00FC1B92"/>
    <w:rsid w:val="00FC1E9D"/>
    <w:rsid w:val="00FC2E29"/>
    <w:rsid w:val="00FC2EB8"/>
    <w:rsid w:val="00FC35FB"/>
    <w:rsid w:val="00FC3CFA"/>
    <w:rsid w:val="00FC6F4C"/>
    <w:rsid w:val="00FC7CB3"/>
    <w:rsid w:val="00FD0551"/>
    <w:rsid w:val="00FD0DAC"/>
    <w:rsid w:val="00FD12B7"/>
    <w:rsid w:val="00FD1EDF"/>
    <w:rsid w:val="00FD4010"/>
    <w:rsid w:val="00FD4412"/>
    <w:rsid w:val="00FD4907"/>
    <w:rsid w:val="00FD4D94"/>
    <w:rsid w:val="00FD67F3"/>
    <w:rsid w:val="00FD681E"/>
    <w:rsid w:val="00FD71AC"/>
    <w:rsid w:val="00FD734F"/>
    <w:rsid w:val="00FD73BD"/>
    <w:rsid w:val="00FE01BE"/>
    <w:rsid w:val="00FE238F"/>
    <w:rsid w:val="00FE313E"/>
    <w:rsid w:val="00FE4223"/>
    <w:rsid w:val="00FE4F6D"/>
    <w:rsid w:val="00FE5E3A"/>
    <w:rsid w:val="00FE6227"/>
    <w:rsid w:val="00FE65BE"/>
    <w:rsid w:val="00FE6EC3"/>
    <w:rsid w:val="00FE6EED"/>
    <w:rsid w:val="00FF12E1"/>
    <w:rsid w:val="00FF1A5A"/>
    <w:rsid w:val="00FF2952"/>
    <w:rsid w:val="00FF3B1A"/>
    <w:rsid w:val="00FF49BB"/>
    <w:rsid w:val="00FF4AD2"/>
    <w:rsid w:val="00FF5382"/>
    <w:rsid w:val="00FF547F"/>
    <w:rsid w:val="00FF62C1"/>
    <w:rsid w:val="00FF633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709CA1"/>
  <w15:docId w15:val="{904974DE-B48E-46C3-8F2B-FBA1F9DF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11"/>
    <w:rPr>
      <w:rFonts w:ascii="Times New Roman" w:eastAsia="PMingLiU" w:hAnsi="Times New Roman"/>
      <w:sz w:val="24"/>
      <w:szCs w:val="24"/>
      <w:lang w:eastAsia="en-US"/>
    </w:rPr>
  </w:style>
  <w:style w:type="paragraph" w:styleId="Heading1">
    <w:name w:val="heading 1"/>
    <w:basedOn w:val="Normal"/>
    <w:next w:val="Normal"/>
    <w:link w:val="Heading1Char"/>
    <w:qFormat/>
    <w:rsid w:val="002A5011"/>
    <w:pPr>
      <w:keepNext/>
      <w:numPr>
        <w:ilvl w:val="2"/>
        <w:numId w:val="1"/>
      </w:numPr>
      <w:outlineLvl w:val="0"/>
    </w:pPr>
    <w:rPr>
      <w:b/>
      <w:bCs/>
    </w:rPr>
  </w:style>
  <w:style w:type="paragraph" w:styleId="Heading2">
    <w:name w:val="heading 2"/>
    <w:basedOn w:val="Normal"/>
    <w:next w:val="Normal"/>
    <w:link w:val="Heading2Char"/>
    <w:autoRedefine/>
    <w:qFormat/>
    <w:rsid w:val="007E5F86"/>
    <w:pPr>
      <w:keepNext/>
      <w:spacing w:line="276" w:lineRule="auto"/>
      <w:outlineLvl w:val="1"/>
    </w:pPr>
    <w:rPr>
      <w:b/>
      <w:bCs/>
      <w:color w:val="000000" w:themeColor="text1"/>
      <w:sz w:val="22"/>
      <w:szCs w:val="22"/>
      <w:lang w:val="en-US"/>
    </w:rPr>
  </w:style>
  <w:style w:type="paragraph" w:styleId="Heading3">
    <w:name w:val="heading 3"/>
    <w:basedOn w:val="Normal"/>
    <w:next w:val="Normal"/>
    <w:link w:val="Heading3Char"/>
    <w:autoRedefine/>
    <w:qFormat/>
    <w:rsid w:val="00764121"/>
    <w:pPr>
      <w:keepNext/>
      <w:numPr>
        <w:numId w:val="4"/>
      </w:numPr>
      <w:spacing w:before="120" w:after="120" w:line="240" w:lineRule="atLeast"/>
      <w:outlineLvl w:val="2"/>
    </w:pPr>
    <w:rPr>
      <w:b/>
      <w:bCs/>
      <w:sz w:val="28"/>
      <w:szCs w:val="28"/>
    </w:rPr>
  </w:style>
  <w:style w:type="paragraph" w:styleId="Heading4">
    <w:name w:val="heading 4"/>
    <w:basedOn w:val="Normal"/>
    <w:next w:val="Normal"/>
    <w:link w:val="Heading4Char"/>
    <w:autoRedefine/>
    <w:qFormat/>
    <w:rsid w:val="002A5011"/>
    <w:pPr>
      <w:keepNext/>
      <w:numPr>
        <w:ilvl w:val="3"/>
        <w:numId w:val="1"/>
      </w:numPr>
      <w:outlineLvl w:val="3"/>
    </w:pPr>
    <w:rPr>
      <w:bCs/>
      <w:i/>
    </w:rPr>
  </w:style>
  <w:style w:type="paragraph" w:styleId="Heading5">
    <w:name w:val="heading 5"/>
    <w:basedOn w:val="Normal"/>
    <w:next w:val="Normal"/>
    <w:link w:val="Heading5Char"/>
    <w:autoRedefine/>
    <w:qFormat/>
    <w:rsid w:val="002A5011"/>
    <w:pPr>
      <w:keepNext/>
      <w:numPr>
        <w:ilvl w:val="4"/>
        <w:numId w:val="1"/>
      </w:numPr>
      <w:outlineLvl w:val="4"/>
    </w:pPr>
    <w:rPr>
      <w:bCs/>
    </w:rPr>
  </w:style>
  <w:style w:type="paragraph" w:styleId="Heading6">
    <w:name w:val="heading 6"/>
    <w:basedOn w:val="Normal"/>
    <w:next w:val="Normal"/>
    <w:link w:val="Heading6Char"/>
    <w:qFormat/>
    <w:rsid w:val="002A5011"/>
    <w:pPr>
      <w:keepNext/>
      <w:numPr>
        <w:ilvl w:val="5"/>
        <w:numId w:val="1"/>
      </w:numPr>
      <w:outlineLvl w:val="5"/>
    </w:pPr>
    <w:rPr>
      <w:i/>
      <w:iCs/>
    </w:rPr>
  </w:style>
  <w:style w:type="paragraph" w:styleId="Heading7">
    <w:name w:val="heading 7"/>
    <w:basedOn w:val="Normal"/>
    <w:next w:val="Normal"/>
    <w:link w:val="Heading7Char"/>
    <w:qFormat/>
    <w:rsid w:val="002A5011"/>
    <w:pPr>
      <w:keepNext/>
      <w:numPr>
        <w:ilvl w:val="6"/>
        <w:numId w:val="1"/>
      </w:numPr>
      <w:jc w:val="center"/>
      <w:outlineLvl w:val="6"/>
    </w:pPr>
    <w:rPr>
      <w:sz w:val="28"/>
    </w:rPr>
  </w:style>
  <w:style w:type="paragraph" w:styleId="Heading8">
    <w:name w:val="heading 8"/>
    <w:basedOn w:val="Normal"/>
    <w:next w:val="Normal"/>
    <w:link w:val="Heading8Char"/>
    <w:qFormat/>
    <w:rsid w:val="002A5011"/>
    <w:pPr>
      <w:keepNext/>
      <w:numPr>
        <w:ilvl w:val="7"/>
        <w:numId w:val="1"/>
      </w:numPr>
      <w:outlineLvl w:val="7"/>
    </w:pPr>
    <w:rPr>
      <w:b/>
      <w:bCs/>
    </w:rPr>
  </w:style>
  <w:style w:type="paragraph" w:styleId="Heading9">
    <w:name w:val="heading 9"/>
    <w:basedOn w:val="Normal"/>
    <w:next w:val="Normal"/>
    <w:link w:val="Heading9Char"/>
    <w:qFormat/>
    <w:rsid w:val="002A5011"/>
    <w:pPr>
      <w:keepNext/>
      <w:numPr>
        <w:ilvl w:val="8"/>
        <w:numId w:val="1"/>
      </w:numP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5011"/>
    <w:rPr>
      <w:rFonts w:ascii="Times New Roman" w:eastAsia="PMingLiU" w:hAnsi="Times New Roman"/>
      <w:b/>
      <w:bCs/>
      <w:sz w:val="24"/>
      <w:szCs w:val="24"/>
      <w:lang w:eastAsia="en-US"/>
    </w:rPr>
  </w:style>
  <w:style w:type="character" w:customStyle="1" w:styleId="Heading2Char">
    <w:name w:val="Heading 2 Char"/>
    <w:link w:val="Heading2"/>
    <w:rsid w:val="007E5F86"/>
    <w:rPr>
      <w:rFonts w:ascii="Times New Roman" w:eastAsia="PMingLiU" w:hAnsi="Times New Roman"/>
      <w:b/>
      <w:bCs/>
      <w:color w:val="000000" w:themeColor="text1"/>
      <w:sz w:val="22"/>
      <w:szCs w:val="22"/>
      <w:lang w:val="en-US" w:eastAsia="en-US"/>
    </w:rPr>
  </w:style>
  <w:style w:type="character" w:customStyle="1" w:styleId="Heading3Char">
    <w:name w:val="Heading 3 Char"/>
    <w:link w:val="Heading3"/>
    <w:rsid w:val="00764121"/>
    <w:rPr>
      <w:rFonts w:ascii="Times New Roman" w:eastAsia="PMingLiU" w:hAnsi="Times New Roman"/>
      <w:b/>
      <w:bCs/>
      <w:sz w:val="28"/>
      <w:szCs w:val="28"/>
      <w:lang w:val="en-GB" w:eastAsia="en-US"/>
    </w:rPr>
  </w:style>
  <w:style w:type="character" w:customStyle="1" w:styleId="Heading4Char">
    <w:name w:val="Heading 4 Char"/>
    <w:link w:val="Heading4"/>
    <w:rsid w:val="002A5011"/>
    <w:rPr>
      <w:rFonts w:ascii="Times New Roman" w:eastAsia="PMingLiU" w:hAnsi="Times New Roman"/>
      <w:bCs/>
      <w:i/>
      <w:sz w:val="24"/>
      <w:szCs w:val="24"/>
      <w:lang w:val="en-GB" w:eastAsia="en-US"/>
    </w:rPr>
  </w:style>
  <w:style w:type="character" w:customStyle="1" w:styleId="Heading5Char">
    <w:name w:val="Heading 5 Char"/>
    <w:link w:val="Heading5"/>
    <w:rsid w:val="002A5011"/>
    <w:rPr>
      <w:rFonts w:ascii="Times New Roman" w:eastAsia="PMingLiU" w:hAnsi="Times New Roman"/>
      <w:bCs/>
      <w:sz w:val="24"/>
      <w:szCs w:val="24"/>
      <w:lang w:val="en-GB" w:eastAsia="en-US"/>
    </w:rPr>
  </w:style>
  <w:style w:type="character" w:customStyle="1" w:styleId="Heading6Char">
    <w:name w:val="Heading 6 Char"/>
    <w:link w:val="Heading6"/>
    <w:rsid w:val="002A5011"/>
    <w:rPr>
      <w:rFonts w:ascii="Times New Roman" w:eastAsia="PMingLiU" w:hAnsi="Times New Roman"/>
      <w:i/>
      <w:iCs/>
      <w:sz w:val="24"/>
      <w:szCs w:val="24"/>
      <w:lang w:val="en-GB" w:eastAsia="en-US"/>
    </w:rPr>
  </w:style>
  <w:style w:type="character" w:customStyle="1" w:styleId="Heading7Char">
    <w:name w:val="Heading 7 Char"/>
    <w:link w:val="Heading7"/>
    <w:rsid w:val="002A5011"/>
    <w:rPr>
      <w:rFonts w:ascii="Times New Roman" w:eastAsia="PMingLiU" w:hAnsi="Times New Roman"/>
      <w:sz w:val="28"/>
      <w:szCs w:val="24"/>
      <w:lang w:val="en-GB" w:eastAsia="en-US"/>
    </w:rPr>
  </w:style>
  <w:style w:type="character" w:customStyle="1" w:styleId="Heading8Char">
    <w:name w:val="Heading 8 Char"/>
    <w:link w:val="Heading8"/>
    <w:rsid w:val="002A5011"/>
    <w:rPr>
      <w:rFonts w:ascii="Times New Roman" w:eastAsia="PMingLiU" w:hAnsi="Times New Roman"/>
      <w:b/>
      <w:bCs/>
      <w:sz w:val="24"/>
      <w:szCs w:val="24"/>
      <w:lang w:val="en-GB" w:eastAsia="en-US"/>
    </w:rPr>
  </w:style>
  <w:style w:type="character" w:customStyle="1" w:styleId="Heading9Char">
    <w:name w:val="Heading 9 Char"/>
    <w:link w:val="Heading9"/>
    <w:rsid w:val="002A5011"/>
    <w:rPr>
      <w:rFonts w:ascii="Times New Roman" w:eastAsia="PMingLiU" w:hAnsi="Times New Roman"/>
      <w:b/>
      <w:bCs/>
      <w:i/>
      <w:iCs/>
      <w:sz w:val="24"/>
      <w:szCs w:val="24"/>
      <w:lang w:val="en-GB" w:eastAsia="en-US"/>
    </w:rPr>
  </w:style>
  <w:style w:type="paragraph" w:styleId="FootnoteText">
    <w:name w:val="footnote text"/>
    <w:basedOn w:val="Normal"/>
    <w:link w:val="FootnoteTextChar"/>
    <w:rsid w:val="002A5011"/>
    <w:rPr>
      <w:sz w:val="20"/>
      <w:szCs w:val="20"/>
    </w:rPr>
  </w:style>
  <w:style w:type="character" w:customStyle="1" w:styleId="FootnoteTextChar">
    <w:name w:val="Footnote Text Char"/>
    <w:link w:val="FootnoteText"/>
    <w:rsid w:val="002A5011"/>
    <w:rPr>
      <w:rFonts w:ascii="Times New Roman" w:eastAsia="PMingLiU" w:hAnsi="Times New Roman" w:cs="Times New Roman"/>
      <w:sz w:val="20"/>
      <w:szCs w:val="20"/>
      <w:lang w:val="en-GB" w:eastAsia="en-US"/>
    </w:rPr>
  </w:style>
  <w:style w:type="character" w:styleId="FootnoteReference">
    <w:name w:val="footnote reference"/>
    <w:uiPriority w:val="99"/>
    <w:semiHidden/>
    <w:rsid w:val="002A5011"/>
    <w:rPr>
      <w:vertAlign w:val="superscript"/>
    </w:rPr>
  </w:style>
  <w:style w:type="character" w:styleId="Hyperlink">
    <w:name w:val="Hyperlink"/>
    <w:uiPriority w:val="99"/>
    <w:rsid w:val="002A5011"/>
    <w:rPr>
      <w:rFonts w:ascii="Verdana" w:hAnsi="Verdana" w:hint="default"/>
      <w:color w:val="0000FF"/>
      <w:u w:val="single"/>
    </w:rPr>
  </w:style>
  <w:style w:type="paragraph" w:styleId="Title">
    <w:name w:val="Title"/>
    <w:basedOn w:val="Normal"/>
    <w:link w:val="TitleChar"/>
    <w:qFormat/>
    <w:rsid w:val="002A5011"/>
    <w:pPr>
      <w:spacing w:before="240" w:after="60"/>
      <w:jc w:val="center"/>
      <w:outlineLvl w:val="0"/>
    </w:pPr>
    <w:rPr>
      <w:rFonts w:ascii="Arial" w:hAnsi="Arial"/>
      <w:b/>
      <w:bCs/>
      <w:kern w:val="28"/>
      <w:sz w:val="32"/>
      <w:szCs w:val="32"/>
    </w:rPr>
  </w:style>
  <w:style w:type="character" w:customStyle="1" w:styleId="TitleChar">
    <w:name w:val="Title Char"/>
    <w:link w:val="Title"/>
    <w:rsid w:val="002A5011"/>
    <w:rPr>
      <w:rFonts w:ascii="Arial" w:eastAsia="PMingLiU" w:hAnsi="Arial" w:cs="Arial"/>
      <w:b/>
      <w:bCs/>
      <w:kern w:val="28"/>
      <w:sz w:val="32"/>
      <w:szCs w:val="32"/>
      <w:lang w:val="en-GB" w:eastAsia="en-US"/>
    </w:rPr>
  </w:style>
  <w:style w:type="paragraph" w:styleId="Subtitle">
    <w:name w:val="Subtitle"/>
    <w:basedOn w:val="Normal"/>
    <w:link w:val="SubtitleChar"/>
    <w:qFormat/>
    <w:rsid w:val="002A5011"/>
    <w:pPr>
      <w:spacing w:after="60"/>
      <w:jc w:val="center"/>
      <w:outlineLvl w:val="1"/>
    </w:pPr>
    <w:rPr>
      <w:rFonts w:ascii="Arial" w:hAnsi="Arial"/>
    </w:rPr>
  </w:style>
  <w:style w:type="character" w:customStyle="1" w:styleId="SubtitleChar">
    <w:name w:val="Subtitle Char"/>
    <w:link w:val="Subtitle"/>
    <w:rsid w:val="002A5011"/>
    <w:rPr>
      <w:rFonts w:ascii="Arial" w:eastAsia="PMingLiU" w:hAnsi="Arial" w:cs="Arial"/>
      <w:sz w:val="24"/>
      <w:szCs w:val="24"/>
      <w:lang w:val="en-GB" w:eastAsia="en-US"/>
    </w:rPr>
  </w:style>
  <w:style w:type="paragraph" w:styleId="BalloonText">
    <w:name w:val="Balloon Text"/>
    <w:basedOn w:val="Normal"/>
    <w:link w:val="BalloonTextChar"/>
    <w:uiPriority w:val="99"/>
    <w:semiHidden/>
    <w:unhideWhenUsed/>
    <w:rsid w:val="002A5011"/>
    <w:rPr>
      <w:rFonts w:ascii="Tahoma" w:hAnsi="Tahoma"/>
      <w:sz w:val="16"/>
      <w:szCs w:val="16"/>
    </w:rPr>
  </w:style>
  <w:style w:type="character" w:customStyle="1" w:styleId="BalloonTextChar">
    <w:name w:val="Balloon Text Char"/>
    <w:link w:val="BalloonText"/>
    <w:uiPriority w:val="99"/>
    <w:semiHidden/>
    <w:rsid w:val="002A5011"/>
    <w:rPr>
      <w:rFonts w:ascii="Tahoma" w:eastAsia="PMingLiU" w:hAnsi="Tahoma" w:cs="Tahoma"/>
      <w:sz w:val="16"/>
      <w:szCs w:val="16"/>
      <w:lang w:val="en-GB" w:eastAsia="en-US"/>
    </w:rPr>
  </w:style>
  <w:style w:type="paragraph" w:styleId="BodyText2">
    <w:name w:val="Body Text 2"/>
    <w:basedOn w:val="Normal"/>
    <w:link w:val="BodyText2Char"/>
    <w:rsid w:val="00802081"/>
    <w:rPr>
      <w:sz w:val="28"/>
    </w:rPr>
  </w:style>
  <w:style w:type="character" w:customStyle="1" w:styleId="BodyText2Char">
    <w:name w:val="Body Text 2 Char"/>
    <w:link w:val="BodyText2"/>
    <w:rsid w:val="00802081"/>
    <w:rPr>
      <w:rFonts w:ascii="Times New Roman" w:eastAsia="PMingLiU" w:hAnsi="Times New Roman"/>
      <w:sz w:val="28"/>
      <w:szCs w:val="24"/>
      <w:lang w:val="en-GB" w:eastAsia="en-US"/>
    </w:rPr>
  </w:style>
  <w:style w:type="paragraph" w:customStyle="1" w:styleId="MTDisplayEquation">
    <w:name w:val="MTDisplayEquation"/>
    <w:basedOn w:val="Normal"/>
    <w:next w:val="Normal"/>
    <w:rsid w:val="00802081"/>
    <w:pPr>
      <w:tabs>
        <w:tab w:val="center" w:pos="4680"/>
        <w:tab w:val="right" w:pos="9360"/>
      </w:tabs>
    </w:pPr>
  </w:style>
  <w:style w:type="paragraph" w:styleId="BodyText">
    <w:name w:val="Body Text"/>
    <w:basedOn w:val="Normal"/>
    <w:link w:val="BodyTextChar"/>
    <w:rsid w:val="00B94D3E"/>
    <w:rPr>
      <w:iCs/>
    </w:rPr>
  </w:style>
  <w:style w:type="character" w:customStyle="1" w:styleId="BodyTextChar">
    <w:name w:val="Body Text Char"/>
    <w:link w:val="BodyText"/>
    <w:rsid w:val="00B94D3E"/>
    <w:rPr>
      <w:rFonts w:ascii="Times New Roman" w:eastAsia="PMingLiU" w:hAnsi="Times New Roman"/>
      <w:iCs/>
      <w:sz w:val="24"/>
      <w:szCs w:val="24"/>
      <w:lang w:val="en-GB" w:eastAsia="en-US"/>
    </w:rPr>
  </w:style>
  <w:style w:type="character" w:customStyle="1" w:styleId="EndnoteTextChar">
    <w:name w:val="Endnote Text Char"/>
    <w:link w:val="EndnoteText"/>
    <w:semiHidden/>
    <w:rsid w:val="00B94D3E"/>
    <w:rPr>
      <w:rFonts w:ascii="Times New Roman" w:eastAsia="PMingLiU" w:hAnsi="Times New Roman"/>
      <w:lang w:val="en-GB" w:eastAsia="en-US"/>
    </w:rPr>
  </w:style>
  <w:style w:type="paragraph" w:styleId="EndnoteText">
    <w:name w:val="endnote text"/>
    <w:basedOn w:val="Normal"/>
    <w:link w:val="EndnoteTextChar"/>
    <w:semiHidden/>
    <w:rsid w:val="00B94D3E"/>
    <w:rPr>
      <w:sz w:val="20"/>
      <w:szCs w:val="20"/>
    </w:rPr>
  </w:style>
  <w:style w:type="paragraph" w:styleId="NormalWeb">
    <w:name w:val="Normal (Web)"/>
    <w:basedOn w:val="Normal"/>
    <w:rsid w:val="00B94D3E"/>
    <w:pPr>
      <w:spacing w:before="100" w:beforeAutospacing="1" w:after="100" w:afterAutospacing="1"/>
    </w:pPr>
  </w:style>
  <w:style w:type="paragraph" w:styleId="BodyText3">
    <w:name w:val="Body Text 3"/>
    <w:basedOn w:val="Normal"/>
    <w:link w:val="BodyText3Char"/>
    <w:rsid w:val="00B94D3E"/>
    <w:rPr>
      <w:b/>
      <w:bCs/>
    </w:rPr>
  </w:style>
  <w:style w:type="character" w:customStyle="1" w:styleId="BodyText3Char">
    <w:name w:val="Body Text 3 Char"/>
    <w:link w:val="BodyText3"/>
    <w:rsid w:val="00B94D3E"/>
    <w:rPr>
      <w:rFonts w:ascii="Times New Roman" w:eastAsia="PMingLiU" w:hAnsi="Times New Roman"/>
      <w:b/>
      <w:bCs/>
      <w:sz w:val="24"/>
      <w:szCs w:val="24"/>
      <w:lang w:val="en-GB" w:eastAsia="en-US"/>
    </w:rPr>
  </w:style>
  <w:style w:type="paragraph" w:styleId="Footer">
    <w:name w:val="footer"/>
    <w:basedOn w:val="Normal"/>
    <w:link w:val="FooterChar"/>
    <w:uiPriority w:val="99"/>
    <w:rsid w:val="00B94D3E"/>
    <w:pPr>
      <w:tabs>
        <w:tab w:val="center" w:pos="4153"/>
        <w:tab w:val="right" w:pos="8306"/>
      </w:tabs>
    </w:pPr>
  </w:style>
  <w:style w:type="character" w:customStyle="1" w:styleId="FooterChar">
    <w:name w:val="Footer Char"/>
    <w:link w:val="Footer"/>
    <w:uiPriority w:val="99"/>
    <w:rsid w:val="00B94D3E"/>
    <w:rPr>
      <w:rFonts w:ascii="Times New Roman" w:eastAsia="PMingLiU" w:hAnsi="Times New Roman"/>
      <w:sz w:val="24"/>
      <w:szCs w:val="24"/>
      <w:lang w:val="en-GB" w:eastAsia="en-US"/>
    </w:rPr>
  </w:style>
  <w:style w:type="character" w:styleId="PageNumber">
    <w:name w:val="page number"/>
    <w:basedOn w:val="DefaultParagraphFont"/>
    <w:rsid w:val="00B94D3E"/>
  </w:style>
  <w:style w:type="paragraph" w:styleId="Caption">
    <w:name w:val="caption"/>
    <w:basedOn w:val="Normal"/>
    <w:next w:val="Normal"/>
    <w:qFormat/>
    <w:rsid w:val="00B94D3E"/>
    <w:rPr>
      <w:b/>
      <w:bCs/>
    </w:rPr>
  </w:style>
  <w:style w:type="character" w:customStyle="1" w:styleId="fieldlabel1">
    <w:name w:val="fieldlabel1"/>
    <w:rsid w:val="00B94D3E"/>
    <w:rPr>
      <w:rFonts w:ascii="Verdana" w:hAnsi="Verdana" w:hint="default"/>
      <w:b/>
      <w:bCs/>
    </w:rPr>
  </w:style>
  <w:style w:type="character" w:styleId="CommentReference">
    <w:name w:val="annotation reference"/>
    <w:uiPriority w:val="99"/>
    <w:semiHidden/>
    <w:rsid w:val="00B94D3E"/>
    <w:rPr>
      <w:sz w:val="16"/>
      <w:szCs w:val="16"/>
    </w:rPr>
  </w:style>
  <w:style w:type="character" w:customStyle="1" w:styleId="CommentTextChar">
    <w:name w:val="Comment Text Char"/>
    <w:link w:val="CommentText"/>
    <w:uiPriority w:val="99"/>
    <w:rsid w:val="007F0726"/>
    <w:rPr>
      <w:rFonts w:ascii="Times New Roman" w:eastAsia="PMingLiU" w:hAnsi="Times New Roman"/>
      <w:lang w:val="nb-NO" w:eastAsia="en-US"/>
    </w:rPr>
  </w:style>
  <w:style w:type="paragraph" w:styleId="CommentText">
    <w:name w:val="annotation text"/>
    <w:basedOn w:val="Normal"/>
    <w:link w:val="CommentTextChar"/>
    <w:uiPriority w:val="99"/>
    <w:rsid w:val="007F0726"/>
    <w:rPr>
      <w:sz w:val="20"/>
      <w:szCs w:val="20"/>
      <w:lang w:val="nb-NO"/>
    </w:rPr>
  </w:style>
  <w:style w:type="character" w:styleId="FollowedHyperlink">
    <w:name w:val="FollowedHyperlink"/>
    <w:rsid w:val="00B94D3E"/>
    <w:rPr>
      <w:color w:val="800080"/>
      <w:u w:val="single"/>
    </w:rPr>
  </w:style>
  <w:style w:type="paragraph" w:customStyle="1" w:styleId="BalloonText1">
    <w:name w:val="Balloon Text1"/>
    <w:basedOn w:val="Normal"/>
    <w:semiHidden/>
    <w:rsid w:val="00B94D3E"/>
    <w:rPr>
      <w:rFonts w:ascii="Tahoma" w:hAnsi="Tahoma" w:cs="Tahoma"/>
      <w:sz w:val="16"/>
      <w:szCs w:val="16"/>
    </w:rPr>
  </w:style>
  <w:style w:type="paragraph" w:customStyle="1" w:styleId="Normal12pt">
    <w:name w:val="Normal + 12 pt"/>
    <w:aliases w:val="Centered"/>
    <w:basedOn w:val="Normal"/>
    <w:rsid w:val="00B94D3E"/>
    <w:pPr>
      <w:jc w:val="center"/>
    </w:pPr>
    <w:rPr>
      <w:sz w:val="28"/>
    </w:rPr>
  </w:style>
  <w:style w:type="character" w:customStyle="1" w:styleId="MTEquationSection">
    <w:name w:val="MTEquationSection"/>
    <w:rsid w:val="00B94D3E"/>
    <w:rPr>
      <w:vanish/>
      <w:color w:val="FF0000"/>
    </w:rPr>
  </w:style>
  <w:style w:type="paragraph" w:styleId="Header">
    <w:name w:val="header"/>
    <w:basedOn w:val="Normal"/>
    <w:link w:val="HeaderChar"/>
    <w:uiPriority w:val="99"/>
    <w:rsid w:val="00B94D3E"/>
    <w:pPr>
      <w:tabs>
        <w:tab w:val="center" w:pos="4320"/>
        <w:tab w:val="right" w:pos="8640"/>
      </w:tabs>
    </w:pPr>
  </w:style>
  <w:style w:type="character" w:customStyle="1" w:styleId="HeaderChar">
    <w:name w:val="Header Char"/>
    <w:link w:val="Header"/>
    <w:uiPriority w:val="99"/>
    <w:rsid w:val="00B94D3E"/>
    <w:rPr>
      <w:rFonts w:ascii="Times New Roman" w:eastAsia="PMingLiU" w:hAnsi="Times New Roman"/>
      <w:sz w:val="24"/>
      <w:szCs w:val="24"/>
      <w:lang w:val="en-GB" w:eastAsia="en-US"/>
    </w:rPr>
  </w:style>
  <w:style w:type="paragraph" w:customStyle="1" w:styleId="Style1">
    <w:name w:val="Style1"/>
    <w:basedOn w:val="Heading3"/>
    <w:autoRedefine/>
    <w:rsid w:val="00B94D3E"/>
    <w:pPr>
      <w:numPr>
        <w:ilvl w:val="1"/>
        <w:numId w:val="2"/>
      </w:numPr>
    </w:pPr>
  </w:style>
  <w:style w:type="character" w:customStyle="1" w:styleId="CommentSubjectChar">
    <w:name w:val="Comment Subject Char"/>
    <w:link w:val="CommentSubject"/>
    <w:semiHidden/>
    <w:rsid w:val="00B94D3E"/>
    <w:rPr>
      <w:rFonts w:ascii="Times New Roman" w:eastAsia="PMingLiU" w:hAnsi="Times New Roman"/>
      <w:b/>
      <w:bCs/>
      <w:lang w:val="en-GB" w:eastAsia="en-US"/>
    </w:rPr>
  </w:style>
  <w:style w:type="paragraph" w:styleId="CommentSubject">
    <w:name w:val="annotation subject"/>
    <w:basedOn w:val="CommentText"/>
    <w:next w:val="CommentText"/>
    <w:link w:val="CommentSubjectChar"/>
    <w:semiHidden/>
    <w:rsid w:val="00B94D3E"/>
    <w:rPr>
      <w:b/>
      <w:bCs/>
    </w:rPr>
  </w:style>
  <w:style w:type="character" w:customStyle="1" w:styleId="DocumentMapChar">
    <w:name w:val="Document Map Char"/>
    <w:link w:val="DocumentMap"/>
    <w:semiHidden/>
    <w:rsid w:val="00B94D3E"/>
    <w:rPr>
      <w:rFonts w:ascii="Tahoma" w:eastAsia="PMingLiU" w:hAnsi="Tahoma" w:cs="Tahoma"/>
      <w:shd w:val="clear" w:color="auto" w:fill="000080"/>
      <w:lang w:val="en-GB" w:eastAsia="en-US"/>
    </w:rPr>
  </w:style>
  <w:style w:type="paragraph" w:styleId="DocumentMap">
    <w:name w:val="Document Map"/>
    <w:basedOn w:val="Normal"/>
    <w:link w:val="DocumentMapChar"/>
    <w:semiHidden/>
    <w:rsid w:val="00B94D3E"/>
    <w:pPr>
      <w:shd w:val="clear" w:color="auto" w:fill="000080"/>
    </w:pPr>
    <w:rPr>
      <w:rFonts w:ascii="Tahoma" w:hAnsi="Tahoma"/>
      <w:sz w:val="20"/>
      <w:szCs w:val="20"/>
    </w:rPr>
  </w:style>
  <w:style w:type="table" w:styleId="TableGrid">
    <w:name w:val="Table Grid"/>
    <w:basedOn w:val="TableNormal"/>
    <w:uiPriority w:val="59"/>
    <w:rsid w:val="00B94D3E"/>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94D3E"/>
    <w:rPr>
      <w:i/>
      <w:iCs/>
    </w:rPr>
  </w:style>
  <w:style w:type="character" w:customStyle="1" w:styleId="googqs-tidbit">
    <w:name w:val="goog_qs-tidbit"/>
    <w:basedOn w:val="DefaultParagraphFont"/>
    <w:rsid w:val="00B94D3E"/>
  </w:style>
  <w:style w:type="character" w:customStyle="1" w:styleId="hps">
    <w:name w:val="hps"/>
    <w:rsid w:val="00817189"/>
  </w:style>
  <w:style w:type="paragraph" w:customStyle="1" w:styleId="Footnote">
    <w:name w:val="Footnote"/>
    <w:basedOn w:val="FootnoteText"/>
    <w:link w:val="FootnoteChar"/>
    <w:qFormat/>
    <w:rsid w:val="00CE3096"/>
  </w:style>
  <w:style w:type="character" w:customStyle="1" w:styleId="FootnoteChar">
    <w:name w:val="Footnote Char"/>
    <w:link w:val="Footnote"/>
    <w:rsid w:val="00CE3096"/>
    <w:rPr>
      <w:rFonts w:ascii="Times New Roman" w:eastAsia="PMingLiU" w:hAnsi="Times New Roman"/>
      <w:lang w:eastAsia="en-US"/>
    </w:rPr>
  </w:style>
  <w:style w:type="paragraph" w:styleId="Revision">
    <w:name w:val="Revision"/>
    <w:hidden/>
    <w:uiPriority w:val="99"/>
    <w:semiHidden/>
    <w:rsid w:val="00A84B93"/>
    <w:rPr>
      <w:rFonts w:ascii="Times New Roman" w:eastAsia="PMingLiU" w:hAnsi="Times New Roman"/>
      <w:sz w:val="24"/>
      <w:szCs w:val="24"/>
      <w:lang w:eastAsia="en-US"/>
    </w:rPr>
  </w:style>
  <w:style w:type="character" w:styleId="EndnoteReference">
    <w:name w:val="endnote reference"/>
    <w:semiHidden/>
    <w:unhideWhenUsed/>
    <w:rsid w:val="00C83567"/>
    <w:rPr>
      <w:vertAlign w:val="superscript"/>
    </w:rPr>
  </w:style>
  <w:style w:type="paragraph" w:styleId="NoSpacing">
    <w:name w:val="No Spacing"/>
    <w:uiPriority w:val="1"/>
    <w:qFormat/>
    <w:rsid w:val="00147678"/>
    <w:rPr>
      <w:rFonts w:ascii="Times New Roman" w:eastAsia="PMingLiU" w:hAnsi="Times New Roman"/>
      <w:sz w:val="24"/>
      <w:szCs w:val="24"/>
      <w:lang w:eastAsia="en-US"/>
    </w:rPr>
  </w:style>
  <w:style w:type="paragraph" w:customStyle="1" w:styleId="Heading">
    <w:name w:val="Heading"/>
    <w:basedOn w:val="Heading2"/>
    <w:link w:val="HeadingChar"/>
    <w:qFormat/>
    <w:rsid w:val="004476B5"/>
    <w:rPr>
      <w:b w:val="0"/>
      <w:i/>
    </w:rPr>
  </w:style>
  <w:style w:type="paragraph" w:customStyle="1" w:styleId="HeadingB">
    <w:name w:val="HeadingB"/>
    <w:basedOn w:val="Heading2"/>
    <w:link w:val="HeadingBChar"/>
    <w:qFormat/>
    <w:rsid w:val="004476B5"/>
  </w:style>
  <w:style w:type="character" w:customStyle="1" w:styleId="HeadingChar">
    <w:name w:val="Heading Char"/>
    <w:link w:val="Heading"/>
    <w:rsid w:val="004476B5"/>
    <w:rPr>
      <w:rFonts w:ascii="Times New Roman" w:eastAsia="PMingLiU" w:hAnsi="Times New Roman"/>
      <w:b w:val="0"/>
      <w:bCs/>
      <w:i/>
      <w:sz w:val="24"/>
      <w:szCs w:val="28"/>
      <w:lang w:val="en-US" w:eastAsia="en-US"/>
    </w:rPr>
  </w:style>
  <w:style w:type="table" w:customStyle="1" w:styleId="LightList-Accent11">
    <w:name w:val="Light List - Accent 11"/>
    <w:basedOn w:val="TableNormal"/>
    <w:uiPriority w:val="61"/>
    <w:rsid w:val="00896EA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BChar">
    <w:name w:val="HeadingB Char"/>
    <w:link w:val="HeadingB"/>
    <w:rsid w:val="004476B5"/>
    <w:rPr>
      <w:rFonts w:ascii="Times New Roman" w:eastAsia="PMingLiU" w:hAnsi="Times New Roman"/>
      <w:b/>
      <w:bCs/>
      <w:sz w:val="24"/>
      <w:szCs w:val="28"/>
      <w:lang w:val="en-US" w:eastAsia="en-US"/>
    </w:rPr>
  </w:style>
  <w:style w:type="table" w:styleId="LightList-Accent5">
    <w:name w:val="Light List Accent 5"/>
    <w:basedOn w:val="TableNormal"/>
    <w:uiPriority w:val="61"/>
    <w:rsid w:val="006174C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HTMLPreformatted">
    <w:name w:val="HTML Preformatted"/>
    <w:basedOn w:val="Normal"/>
    <w:link w:val="HTMLPreformattedChar"/>
    <w:uiPriority w:val="99"/>
    <w:semiHidden/>
    <w:unhideWhenUsed/>
    <w:rsid w:val="0046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467ADF"/>
    <w:rPr>
      <w:rFonts w:ascii="Courier New" w:eastAsia="Times New Roman" w:hAnsi="Courier New" w:cs="Courier New"/>
    </w:rPr>
  </w:style>
  <w:style w:type="character" w:customStyle="1" w:styleId="st">
    <w:name w:val="st"/>
    <w:rsid w:val="009F7698"/>
  </w:style>
  <w:style w:type="table" w:styleId="LightList-Accent1">
    <w:name w:val="Light List Accent 1"/>
    <w:basedOn w:val="TableNormal"/>
    <w:uiPriority w:val="61"/>
    <w:rsid w:val="009D1AC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6">
    <w:name w:val="Light List Accent 6"/>
    <w:basedOn w:val="TableNormal"/>
    <w:uiPriority w:val="61"/>
    <w:rsid w:val="003E09B3"/>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
    <w:name w:val="Light List"/>
    <w:basedOn w:val="TableNormal"/>
    <w:uiPriority w:val="61"/>
    <w:rsid w:val="00926C4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
    <w:name w:val="No List1"/>
    <w:next w:val="NoList"/>
    <w:uiPriority w:val="99"/>
    <w:semiHidden/>
    <w:unhideWhenUsed/>
    <w:rsid w:val="00445A68"/>
  </w:style>
  <w:style w:type="character" w:customStyle="1" w:styleId="EndnoteTextChar1">
    <w:name w:val="Endnote Text Char1"/>
    <w:basedOn w:val="DefaultParagraphFont"/>
    <w:uiPriority w:val="99"/>
    <w:semiHidden/>
    <w:rsid w:val="00445A68"/>
    <w:rPr>
      <w:sz w:val="20"/>
      <w:szCs w:val="20"/>
    </w:rPr>
  </w:style>
  <w:style w:type="character" w:customStyle="1" w:styleId="CommentTextChar1">
    <w:name w:val="Comment Text Char1"/>
    <w:basedOn w:val="DefaultParagraphFont"/>
    <w:uiPriority w:val="99"/>
    <w:semiHidden/>
    <w:rsid w:val="00445A68"/>
    <w:rPr>
      <w:sz w:val="20"/>
      <w:szCs w:val="20"/>
    </w:rPr>
  </w:style>
  <w:style w:type="character" w:customStyle="1" w:styleId="CommentSubjectChar1">
    <w:name w:val="Comment Subject Char1"/>
    <w:basedOn w:val="CommentTextChar1"/>
    <w:uiPriority w:val="99"/>
    <w:semiHidden/>
    <w:rsid w:val="00445A68"/>
    <w:rPr>
      <w:b/>
      <w:bCs/>
      <w:sz w:val="20"/>
      <w:szCs w:val="20"/>
    </w:rPr>
  </w:style>
  <w:style w:type="character" w:customStyle="1" w:styleId="DocumentMapChar1">
    <w:name w:val="Document Map Char1"/>
    <w:basedOn w:val="DefaultParagraphFont"/>
    <w:uiPriority w:val="99"/>
    <w:semiHidden/>
    <w:rsid w:val="00445A68"/>
    <w:rPr>
      <w:rFonts w:ascii="Tahoma" w:hAnsi="Tahoma" w:cs="Tahoma"/>
      <w:sz w:val="16"/>
      <w:szCs w:val="16"/>
    </w:rPr>
  </w:style>
  <w:style w:type="paragraph" w:customStyle="1" w:styleId="Default">
    <w:name w:val="Default"/>
    <w:rsid w:val="00B74C61"/>
    <w:pPr>
      <w:autoSpaceDE w:val="0"/>
      <w:autoSpaceDN w:val="0"/>
      <w:adjustRightInd w:val="0"/>
    </w:pPr>
    <w:rPr>
      <w:rFonts w:ascii="Code" w:hAnsi="Code" w:cs="Code"/>
      <w:color w:val="000000"/>
      <w:sz w:val="24"/>
      <w:szCs w:val="24"/>
    </w:rPr>
  </w:style>
  <w:style w:type="table" w:customStyle="1" w:styleId="LightList-Accent61">
    <w:name w:val="Light List - Accent 61"/>
    <w:basedOn w:val="TableNormal"/>
    <w:next w:val="LightList-Accent6"/>
    <w:uiPriority w:val="61"/>
    <w:rsid w:val="002B2C25"/>
    <w:rPr>
      <w:rFonts w:asciiTheme="minorHAnsi" w:eastAsiaTheme="minorEastAsia" w:hAnsiTheme="minorHAnsi" w:cstheme="minorBidi"/>
      <w:sz w:val="22"/>
      <w:szCs w:val="22"/>
      <w:lang w:val="en-US"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Paragraph">
    <w:name w:val="List Paragraph"/>
    <w:basedOn w:val="Normal"/>
    <w:uiPriority w:val="34"/>
    <w:qFormat/>
    <w:rsid w:val="00F74042"/>
    <w:pPr>
      <w:ind w:left="720"/>
      <w:contextualSpacing/>
    </w:pPr>
  </w:style>
  <w:style w:type="character" w:customStyle="1" w:styleId="apple-converted-space">
    <w:name w:val="apple-converted-space"/>
    <w:basedOn w:val="DefaultParagraphFont"/>
    <w:rsid w:val="00E919B0"/>
  </w:style>
  <w:style w:type="paragraph" w:styleId="Date">
    <w:name w:val="Date"/>
    <w:basedOn w:val="Normal"/>
    <w:next w:val="Normal"/>
    <w:link w:val="DateChar"/>
    <w:uiPriority w:val="99"/>
    <w:semiHidden/>
    <w:unhideWhenUsed/>
    <w:rsid w:val="00D44DAD"/>
  </w:style>
  <w:style w:type="character" w:customStyle="1" w:styleId="DateChar">
    <w:name w:val="Date Char"/>
    <w:basedOn w:val="DefaultParagraphFont"/>
    <w:link w:val="Date"/>
    <w:uiPriority w:val="99"/>
    <w:semiHidden/>
    <w:rsid w:val="00D44DAD"/>
    <w:rPr>
      <w:rFonts w:ascii="Times New Roman" w:eastAsia="PMingLiU"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1741">
      <w:bodyDiv w:val="1"/>
      <w:marLeft w:val="0"/>
      <w:marRight w:val="0"/>
      <w:marTop w:val="0"/>
      <w:marBottom w:val="0"/>
      <w:divBdr>
        <w:top w:val="none" w:sz="0" w:space="0" w:color="auto"/>
        <w:left w:val="none" w:sz="0" w:space="0" w:color="auto"/>
        <w:bottom w:val="none" w:sz="0" w:space="0" w:color="auto"/>
        <w:right w:val="none" w:sz="0" w:space="0" w:color="auto"/>
      </w:divBdr>
      <w:divsChild>
        <w:div w:id="780731579">
          <w:marLeft w:val="0"/>
          <w:marRight w:val="0"/>
          <w:marTop w:val="0"/>
          <w:marBottom w:val="0"/>
          <w:divBdr>
            <w:top w:val="none" w:sz="0" w:space="0" w:color="auto"/>
            <w:left w:val="none" w:sz="0" w:space="0" w:color="auto"/>
            <w:bottom w:val="none" w:sz="0" w:space="0" w:color="auto"/>
            <w:right w:val="none" w:sz="0" w:space="0" w:color="auto"/>
          </w:divBdr>
        </w:div>
      </w:divsChild>
    </w:div>
    <w:div w:id="238708913">
      <w:bodyDiv w:val="1"/>
      <w:marLeft w:val="0"/>
      <w:marRight w:val="0"/>
      <w:marTop w:val="0"/>
      <w:marBottom w:val="0"/>
      <w:divBdr>
        <w:top w:val="none" w:sz="0" w:space="0" w:color="auto"/>
        <w:left w:val="none" w:sz="0" w:space="0" w:color="auto"/>
        <w:bottom w:val="none" w:sz="0" w:space="0" w:color="auto"/>
        <w:right w:val="none" w:sz="0" w:space="0" w:color="auto"/>
      </w:divBdr>
    </w:div>
    <w:div w:id="239101820">
      <w:bodyDiv w:val="1"/>
      <w:marLeft w:val="0"/>
      <w:marRight w:val="0"/>
      <w:marTop w:val="0"/>
      <w:marBottom w:val="0"/>
      <w:divBdr>
        <w:top w:val="none" w:sz="0" w:space="0" w:color="auto"/>
        <w:left w:val="none" w:sz="0" w:space="0" w:color="auto"/>
        <w:bottom w:val="none" w:sz="0" w:space="0" w:color="auto"/>
        <w:right w:val="none" w:sz="0" w:space="0" w:color="auto"/>
      </w:divBdr>
      <w:divsChild>
        <w:div w:id="1605649373">
          <w:marLeft w:val="0"/>
          <w:marRight w:val="0"/>
          <w:marTop w:val="0"/>
          <w:marBottom w:val="0"/>
          <w:divBdr>
            <w:top w:val="none" w:sz="0" w:space="0" w:color="auto"/>
            <w:left w:val="none" w:sz="0" w:space="0" w:color="auto"/>
            <w:bottom w:val="none" w:sz="0" w:space="0" w:color="auto"/>
            <w:right w:val="none" w:sz="0" w:space="0" w:color="auto"/>
          </w:divBdr>
          <w:divsChild>
            <w:div w:id="2124692196">
              <w:marLeft w:val="0"/>
              <w:marRight w:val="0"/>
              <w:marTop w:val="0"/>
              <w:marBottom w:val="0"/>
              <w:divBdr>
                <w:top w:val="none" w:sz="0" w:space="0" w:color="auto"/>
                <w:left w:val="none" w:sz="0" w:space="0" w:color="auto"/>
                <w:bottom w:val="none" w:sz="0" w:space="0" w:color="auto"/>
                <w:right w:val="none" w:sz="0" w:space="0" w:color="auto"/>
              </w:divBdr>
              <w:divsChild>
                <w:div w:id="1401245428">
                  <w:marLeft w:val="0"/>
                  <w:marRight w:val="0"/>
                  <w:marTop w:val="0"/>
                  <w:marBottom w:val="0"/>
                  <w:divBdr>
                    <w:top w:val="none" w:sz="0" w:space="0" w:color="auto"/>
                    <w:left w:val="none" w:sz="0" w:space="0" w:color="auto"/>
                    <w:bottom w:val="none" w:sz="0" w:space="0" w:color="auto"/>
                    <w:right w:val="none" w:sz="0" w:space="0" w:color="auto"/>
                  </w:divBdr>
                  <w:divsChild>
                    <w:div w:id="1919166596">
                      <w:marLeft w:val="0"/>
                      <w:marRight w:val="0"/>
                      <w:marTop w:val="0"/>
                      <w:marBottom w:val="0"/>
                      <w:divBdr>
                        <w:top w:val="none" w:sz="0" w:space="0" w:color="auto"/>
                        <w:left w:val="none" w:sz="0" w:space="0" w:color="auto"/>
                        <w:bottom w:val="none" w:sz="0" w:space="0" w:color="auto"/>
                        <w:right w:val="none" w:sz="0" w:space="0" w:color="auto"/>
                      </w:divBdr>
                      <w:divsChild>
                        <w:div w:id="254284964">
                          <w:marLeft w:val="0"/>
                          <w:marRight w:val="0"/>
                          <w:marTop w:val="0"/>
                          <w:marBottom w:val="0"/>
                          <w:divBdr>
                            <w:top w:val="none" w:sz="0" w:space="0" w:color="auto"/>
                            <w:left w:val="none" w:sz="0" w:space="0" w:color="auto"/>
                            <w:bottom w:val="none" w:sz="0" w:space="0" w:color="auto"/>
                            <w:right w:val="none" w:sz="0" w:space="0" w:color="auto"/>
                          </w:divBdr>
                          <w:divsChild>
                            <w:div w:id="919604786">
                              <w:marLeft w:val="0"/>
                              <w:marRight w:val="0"/>
                              <w:marTop w:val="0"/>
                              <w:marBottom w:val="0"/>
                              <w:divBdr>
                                <w:top w:val="none" w:sz="0" w:space="0" w:color="auto"/>
                                <w:left w:val="none" w:sz="0" w:space="0" w:color="auto"/>
                                <w:bottom w:val="none" w:sz="0" w:space="0" w:color="auto"/>
                                <w:right w:val="none" w:sz="0" w:space="0" w:color="auto"/>
                              </w:divBdr>
                              <w:divsChild>
                                <w:div w:id="1555699378">
                                  <w:marLeft w:val="0"/>
                                  <w:marRight w:val="0"/>
                                  <w:marTop w:val="0"/>
                                  <w:marBottom w:val="0"/>
                                  <w:divBdr>
                                    <w:top w:val="none" w:sz="0" w:space="0" w:color="auto"/>
                                    <w:left w:val="none" w:sz="0" w:space="0" w:color="auto"/>
                                    <w:bottom w:val="none" w:sz="0" w:space="0" w:color="auto"/>
                                    <w:right w:val="none" w:sz="0" w:space="0" w:color="auto"/>
                                  </w:divBdr>
                                  <w:divsChild>
                                    <w:div w:id="1735272293">
                                      <w:marLeft w:val="0"/>
                                      <w:marRight w:val="0"/>
                                      <w:marTop w:val="0"/>
                                      <w:marBottom w:val="0"/>
                                      <w:divBdr>
                                        <w:top w:val="none" w:sz="0" w:space="0" w:color="auto"/>
                                        <w:left w:val="none" w:sz="0" w:space="0" w:color="auto"/>
                                        <w:bottom w:val="none" w:sz="0" w:space="0" w:color="auto"/>
                                        <w:right w:val="none" w:sz="0" w:space="0" w:color="auto"/>
                                      </w:divBdr>
                                      <w:divsChild>
                                        <w:div w:id="1952737430">
                                          <w:marLeft w:val="0"/>
                                          <w:marRight w:val="0"/>
                                          <w:marTop w:val="0"/>
                                          <w:marBottom w:val="0"/>
                                          <w:divBdr>
                                            <w:top w:val="none" w:sz="0" w:space="0" w:color="auto"/>
                                            <w:left w:val="none" w:sz="0" w:space="0" w:color="auto"/>
                                            <w:bottom w:val="none" w:sz="0" w:space="0" w:color="auto"/>
                                            <w:right w:val="none" w:sz="0" w:space="0" w:color="auto"/>
                                          </w:divBdr>
                                          <w:divsChild>
                                            <w:div w:id="1556821219">
                                              <w:marLeft w:val="0"/>
                                              <w:marRight w:val="0"/>
                                              <w:marTop w:val="0"/>
                                              <w:marBottom w:val="0"/>
                                              <w:divBdr>
                                                <w:top w:val="none" w:sz="0" w:space="0" w:color="auto"/>
                                                <w:left w:val="none" w:sz="0" w:space="0" w:color="auto"/>
                                                <w:bottom w:val="none" w:sz="0" w:space="0" w:color="auto"/>
                                                <w:right w:val="none" w:sz="0" w:space="0" w:color="auto"/>
                                              </w:divBdr>
                                              <w:divsChild>
                                                <w:div w:id="1930852019">
                                                  <w:marLeft w:val="0"/>
                                                  <w:marRight w:val="0"/>
                                                  <w:marTop w:val="0"/>
                                                  <w:marBottom w:val="0"/>
                                                  <w:divBdr>
                                                    <w:top w:val="none" w:sz="0" w:space="0" w:color="auto"/>
                                                    <w:left w:val="none" w:sz="0" w:space="0" w:color="auto"/>
                                                    <w:bottom w:val="none" w:sz="0" w:space="0" w:color="auto"/>
                                                    <w:right w:val="none" w:sz="0" w:space="0" w:color="auto"/>
                                                  </w:divBdr>
                                                  <w:divsChild>
                                                    <w:div w:id="2105295586">
                                                      <w:marLeft w:val="0"/>
                                                      <w:marRight w:val="0"/>
                                                      <w:marTop w:val="0"/>
                                                      <w:marBottom w:val="0"/>
                                                      <w:divBdr>
                                                        <w:top w:val="none" w:sz="0" w:space="0" w:color="auto"/>
                                                        <w:left w:val="none" w:sz="0" w:space="0" w:color="auto"/>
                                                        <w:bottom w:val="none" w:sz="0" w:space="0" w:color="auto"/>
                                                        <w:right w:val="none" w:sz="0" w:space="0" w:color="auto"/>
                                                      </w:divBdr>
                                                      <w:divsChild>
                                                        <w:div w:id="560873016">
                                                          <w:marLeft w:val="0"/>
                                                          <w:marRight w:val="0"/>
                                                          <w:marTop w:val="0"/>
                                                          <w:marBottom w:val="0"/>
                                                          <w:divBdr>
                                                            <w:top w:val="none" w:sz="0" w:space="0" w:color="auto"/>
                                                            <w:left w:val="none" w:sz="0" w:space="0" w:color="auto"/>
                                                            <w:bottom w:val="none" w:sz="0" w:space="0" w:color="auto"/>
                                                            <w:right w:val="none" w:sz="0" w:space="0" w:color="auto"/>
                                                          </w:divBdr>
                                                          <w:divsChild>
                                                            <w:div w:id="1006400354">
                                                              <w:marLeft w:val="0"/>
                                                              <w:marRight w:val="150"/>
                                                              <w:marTop w:val="0"/>
                                                              <w:marBottom w:val="150"/>
                                                              <w:divBdr>
                                                                <w:top w:val="none" w:sz="0" w:space="0" w:color="auto"/>
                                                                <w:left w:val="none" w:sz="0" w:space="0" w:color="auto"/>
                                                                <w:bottom w:val="none" w:sz="0" w:space="0" w:color="auto"/>
                                                                <w:right w:val="none" w:sz="0" w:space="0" w:color="auto"/>
                                                              </w:divBdr>
                                                              <w:divsChild>
                                                                <w:div w:id="1660111181">
                                                                  <w:marLeft w:val="0"/>
                                                                  <w:marRight w:val="0"/>
                                                                  <w:marTop w:val="0"/>
                                                                  <w:marBottom w:val="0"/>
                                                                  <w:divBdr>
                                                                    <w:top w:val="none" w:sz="0" w:space="0" w:color="auto"/>
                                                                    <w:left w:val="none" w:sz="0" w:space="0" w:color="auto"/>
                                                                    <w:bottom w:val="none" w:sz="0" w:space="0" w:color="auto"/>
                                                                    <w:right w:val="none" w:sz="0" w:space="0" w:color="auto"/>
                                                                  </w:divBdr>
                                                                  <w:divsChild>
                                                                    <w:div w:id="160003356">
                                                                      <w:marLeft w:val="0"/>
                                                                      <w:marRight w:val="0"/>
                                                                      <w:marTop w:val="0"/>
                                                                      <w:marBottom w:val="0"/>
                                                                      <w:divBdr>
                                                                        <w:top w:val="none" w:sz="0" w:space="0" w:color="auto"/>
                                                                        <w:left w:val="none" w:sz="0" w:space="0" w:color="auto"/>
                                                                        <w:bottom w:val="none" w:sz="0" w:space="0" w:color="auto"/>
                                                                        <w:right w:val="none" w:sz="0" w:space="0" w:color="auto"/>
                                                                      </w:divBdr>
                                                                      <w:divsChild>
                                                                        <w:div w:id="1600479969">
                                                                          <w:marLeft w:val="0"/>
                                                                          <w:marRight w:val="0"/>
                                                                          <w:marTop w:val="0"/>
                                                                          <w:marBottom w:val="0"/>
                                                                          <w:divBdr>
                                                                            <w:top w:val="none" w:sz="0" w:space="0" w:color="auto"/>
                                                                            <w:left w:val="none" w:sz="0" w:space="0" w:color="auto"/>
                                                                            <w:bottom w:val="none" w:sz="0" w:space="0" w:color="auto"/>
                                                                            <w:right w:val="none" w:sz="0" w:space="0" w:color="auto"/>
                                                                          </w:divBdr>
                                                                          <w:divsChild>
                                                                            <w:div w:id="1752849914">
                                                                              <w:marLeft w:val="0"/>
                                                                              <w:marRight w:val="0"/>
                                                                              <w:marTop w:val="0"/>
                                                                              <w:marBottom w:val="0"/>
                                                                              <w:divBdr>
                                                                                <w:top w:val="none" w:sz="0" w:space="0" w:color="auto"/>
                                                                                <w:left w:val="none" w:sz="0" w:space="0" w:color="auto"/>
                                                                                <w:bottom w:val="none" w:sz="0" w:space="0" w:color="auto"/>
                                                                                <w:right w:val="none" w:sz="0" w:space="0" w:color="auto"/>
                                                                              </w:divBdr>
                                                                              <w:divsChild>
                                                                                <w:div w:id="1126461887">
                                                                                  <w:marLeft w:val="0"/>
                                                                                  <w:marRight w:val="0"/>
                                                                                  <w:marTop w:val="0"/>
                                                                                  <w:marBottom w:val="0"/>
                                                                                  <w:divBdr>
                                                                                    <w:top w:val="none" w:sz="0" w:space="0" w:color="auto"/>
                                                                                    <w:left w:val="none" w:sz="0" w:space="0" w:color="auto"/>
                                                                                    <w:bottom w:val="none" w:sz="0" w:space="0" w:color="auto"/>
                                                                                    <w:right w:val="none" w:sz="0" w:space="0" w:color="auto"/>
                                                                                  </w:divBdr>
                                                                                  <w:divsChild>
                                                                                    <w:div w:id="42099557">
                                                                                      <w:marLeft w:val="0"/>
                                                                                      <w:marRight w:val="0"/>
                                                                                      <w:marTop w:val="0"/>
                                                                                      <w:marBottom w:val="0"/>
                                                                                      <w:divBdr>
                                                                                        <w:top w:val="none" w:sz="0" w:space="0" w:color="auto"/>
                                                                                        <w:left w:val="none" w:sz="0" w:space="0" w:color="auto"/>
                                                                                        <w:bottom w:val="none" w:sz="0" w:space="0" w:color="auto"/>
                                                                                        <w:right w:val="none" w:sz="0" w:space="0" w:color="auto"/>
                                                                                      </w:divBdr>
                                                                                    </w:div>
                                                                                    <w:div w:id="574165323">
                                                                                      <w:marLeft w:val="0"/>
                                                                                      <w:marRight w:val="0"/>
                                                                                      <w:marTop w:val="0"/>
                                                                                      <w:marBottom w:val="0"/>
                                                                                      <w:divBdr>
                                                                                        <w:top w:val="none" w:sz="0" w:space="0" w:color="auto"/>
                                                                                        <w:left w:val="none" w:sz="0" w:space="0" w:color="auto"/>
                                                                                        <w:bottom w:val="none" w:sz="0" w:space="0" w:color="auto"/>
                                                                                        <w:right w:val="none" w:sz="0" w:space="0" w:color="auto"/>
                                                                                      </w:divBdr>
                                                                                    </w:div>
                                                                                    <w:div w:id="1036545652">
                                                                                      <w:marLeft w:val="0"/>
                                                                                      <w:marRight w:val="0"/>
                                                                                      <w:marTop w:val="0"/>
                                                                                      <w:marBottom w:val="0"/>
                                                                                      <w:divBdr>
                                                                                        <w:top w:val="none" w:sz="0" w:space="0" w:color="auto"/>
                                                                                        <w:left w:val="none" w:sz="0" w:space="0" w:color="auto"/>
                                                                                        <w:bottom w:val="none" w:sz="0" w:space="0" w:color="auto"/>
                                                                                        <w:right w:val="none" w:sz="0" w:space="0" w:color="auto"/>
                                                                                      </w:divBdr>
                                                                                    </w:div>
                                                                                    <w:div w:id="1839272030">
                                                                                      <w:marLeft w:val="0"/>
                                                                                      <w:marRight w:val="0"/>
                                                                                      <w:marTop w:val="0"/>
                                                                                      <w:marBottom w:val="0"/>
                                                                                      <w:divBdr>
                                                                                        <w:top w:val="none" w:sz="0" w:space="0" w:color="auto"/>
                                                                                        <w:left w:val="none" w:sz="0" w:space="0" w:color="auto"/>
                                                                                        <w:bottom w:val="none" w:sz="0" w:space="0" w:color="auto"/>
                                                                                        <w:right w:val="none" w:sz="0" w:space="0" w:color="auto"/>
                                                                                      </w:divBdr>
                                                                                    </w:div>
                                                                                    <w:div w:id="1942181228">
                                                                                      <w:marLeft w:val="0"/>
                                                                                      <w:marRight w:val="0"/>
                                                                                      <w:marTop w:val="0"/>
                                                                                      <w:marBottom w:val="0"/>
                                                                                      <w:divBdr>
                                                                                        <w:top w:val="none" w:sz="0" w:space="0" w:color="auto"/>
                                                                                        <w:left w:val="none" w:sz="0" w:space="0" w:color="auto"/>
                                                                                        <w:bottom w:val="none" w:sz="0" w:space="0" w:color="auto"/>
                                                                                        <w:right w:val="none" w:sz="0" w:space="0" w:color="auto"/>
                                                                                      </w:divBdr>
                                                                                    </w:div>
                                                                                    <w:div w:id="19917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698101">
      <w:bodyDiv w:val="1"/>
      <w:marLeft w:val="0"/>
      <w:marRight w:val="0"/>
      <w:marTop w:val="0"/>
      <w:marBottom w:val="0"/>
      <w:divBdr>
        <w:top w:val="none" w:sz="0" w:space="0" w:color="auto"/>
        <w:left w:val="none" w:sz="0" w:space="0" w:color="auto"/>
        <w:bottom w:val="none" w:sz="0" w:space="0" w:color="auto"/>
        <w:right w:val="none" w:sz="0" w:space="0" w:color="auto"/>
      </w:divBdr>
    </w:div>
    <w:div w:id="286089548">
      <w:bodyDiv w:val="1"/>
      <w:marLeft w:val="0"/>
      <w:marRight w:val="0"/>
      <w:marTop w:val="0"/>
      <w:marBottom w:val="0"/>
      <w:divBdr>
        <w:top w:val="none" w:sz="0" w:space="0" w:color="auto"/>
        <w:left w:val="none" w:sz="0" w:space="0" w:color="auto"/>
        <w:bottom w:val="none" w:sz="0" w:space="0" w:color="auto"/>
        <w:right w:val="none" w:sz="0" w:space="0" w:color="auto"/>
      </w:divBdr>
    </w:div>
    <w:div w:id="325329541">
      <w:bodyDiv w:val="1"/>
      <w:marLeft w:val="0"/>
      <w:marRight w:val="0"/>
      <w:marTop w:val="0"/>
      <w:marBottom w:val="0"/>
      <w:divBdr>
        <w:top w:val="none" w:sz="0" w:space="0" w:color="auto"/>
        <w:left w:val="none" w:sz="0" w:space="0" w:color="auto"/>
        <w:bottom w:val="none" w:sz="0" w:space="0" w:color="auto"/>
        <w:right w:val="none" w:sz="0" w:space="0" w:color="auto"/>
      </w:divBdr>
    </w:div>
    <w:div w:id="350643396">
      <w:bodyDiv w:val="1"/>
      <w:marLeft w:val="0"/>
      <w:marRight w:val="0"/>
      <w:marTop w:val="0"/>
      <w:marBottom w:val="0"/>
      <w:divBdr>
        <w:top w:val="none" w:sz="0" w:space="0" w:color="auto"/>
        <w:left w:val="none" w:sz="0" w:space="0" w:color="auto"/>
        <w:bottom w:val="none" w:sz="0" w:space="0" w:color="auto"/>
        <w:right w:val="none" w:sz="0" w:space="0" w:color="auto"/>
      </w:divBdr>
    </w:div>
    <w:div w:id="385571184">
      <w:bodyDiv w:val="1"/>
      <w:marLeft w:val="0"/>
      <w:marRight w:val="0"/>
      <w:marTop w:val="0"/>
      <w:marBottom w:val="0"/>
      <w:divBdr>
        <w:top w:val="none" w:sz="0" w:space="0" w:color="auto"/>
        <w:left w:val="none" w:sz="0" w:space="0" w:color="auto"/>
        <w:bottom w:val="none" w:sz="0" w:space="0" w:color="auto"/>
        <w:right w:val="none" w:sz="0" w:space="0" w:color="auto"/>
      </w:divBdr>
    </w:div>
    <w:div w:id="445193889">
      <w:bodyDiv w:val="1"/>
      <w:marLeft w:val="0"/>
      <w:marRight w:val="0"/>
      <w:marTop w:val="0"/>
      <w:marBottom w:val="0"/>
      <w:divBdr>
        <w:top w:val="none" w:sz="0" w:space="0" w:color="auto"/>
        <w:left w:val="none" w:sz="0" w:space="0" w:color="auto"/>
        <w:bottom w:val="none" w:sz="0" w:space="0" w:color="auto"/>
        <w:right w:val="none" w:sz="0" w:space="0" w:color="auto"/>
      </w:divBdr>
    </w:div>
    <w:div w:id="530920226">
      <w:bodyDiv w:val="1"/>
      <w:marLeft w:val="0"/>
      <w:marRight w:val="0"/>
      <w:marTop w:val="0"/>
      <w:marBottom w:val="0"/>
      <w:divBdr>
        <w:top w:val="none" w:sz="0" w:space="0" w:color="auto"/>
        <w:left w:val="none" w:sz="0" w:space="0" w:color="auto"/>
        <w:bottom w:val="none" w:sz="0" w:space="0" w:color="auto"/>
        <w:right w:val="none" w:sz="0" w:space="0" w:color="auto"/>
      </w:divBdr>
      <w:divsChild>
        <w:div w:id="631592707">
          <w:marLeft w:val="0"/>
          <w:marRight w:val="0"/>
          <w:marTop w:val="0"/>
          <w:marBottom w:val="0"/>
          <w:divBdr>
            <w:top w:val="none" w:sz="0" w:space="0" w:color="auto"/>
            <w:left w:val="none" w:sz="0" w:space="0" w:color="auto"/>
            <w:bottom w:val="none" w:sz="0" w:space="0" w:color="auto"/>
            <w:right w:val="none" w:sz="0" w:space="0" w:color="auto"/>
          </w:divBdr>
        </w:div>
        <w:div w:id="877399007">
          <w:marLeft w:val="0"/>
          <w:marRight w:val="0"/>
          <w:marTop w:val="0"/>
          <w:marBottom w:val="0"/>
          <w:divBdr>
            <w:top w:val="none" w:sz="0" w:space="0" w:color="auto"/>
            <w:left w:val="none" w:sz="0" w:space="0" w:color="auto"/>
            <w:bottom w:val="none" w:sz="0" w:space="0" w:color="auto"/>
            <w:right w:val="none" w:sz="0" w:space="0" w:color="auto"/>
          </w:divBdr>
        </w:div>
        <w:div w:id="1953197503">
          <w:marLeft w:val="0"/>
          <w:marRight w:val="0"/>
          <w:marTop w:val="0"/>
          <w:marBottom w:val="0"/>
          <w:divBdr>
            <w:top w:val="none" w:sz="0" w:space="0" w:color="auto"/>
            <w:left w:val="none" w:sz="0" w:space="0" w:color="auto"/>
            <w:bottom w:val="none" w:sz="0" w:space="0" w:color="auto"/>
            <w:right w:val="none" w:sz="0" w:space="0" w:color="auto"/>
          </w:divBdr>
        </w:div>
        <w:div w:id="1642533811">
          <w:marLeft w:val="0"/>
          <w:marRight w:val="0"/>
          <w:marTop w:val="0"/>
          <w:marBottom w:val="0"/>
          <w:divBdr>
            <w:top w:val="none" w:sz="0" w:space="0" w:color="auto"/>
            <w:left w:val="none" w:sz="0" w:space="0" w:color="auto"/>
            <w:bottom w:val="none" w:sz="0" w:space="0" w:color="auto"/>
            <w:right w:val="none" w:sz="0" w:space="0" w:color="auto"/>
          </w:divBdr>
        </w:div>
        <w:div w:id="1050808585">
          <w:marLeft w:val="0"/>
          <w:marRight w:val="0"/>
          <w:marTop w:val="0"/>
          <w:marBottom w:val="0"/>
          <w:divBdr>
            <w:top w:val="none" w:sz="0" w:space="0" w:color="auto"/>
            <w:left w:val="none" w:sz="0" w:space="0" w:color="auto"/>
            <w:bottom w:val="none" w:sz="0" w:space="0" w:color="auto"/>
            <w:right w:val="none" w:sz="0" w:space="0" w:color="auto"/>
          </w:divBdr>
        </w:div>
      </w:divsChild>
    </w:div>
    <w:div w:id="607464774">
      <w:bodyDiv w:val="1"/>
      <w:marLeft w:val="0"/>
      <w:marRight w:val="0"/>
      <w:marTop w:val="0"/>
      <w:marBottom w:val="0"/>
      <w:divBdr>
        <w:top w:val="none" w:sz="0" w:space="0" w:color="auto"/>
        <w:left w:val="none" w:sz="0" w:space="0" w:color="auto"/>
        <w:bottom w:val="none" w:sz="0" w:space="0" w:color="auto"/>
        <w:right w:val="none" w:sz="0" w:space="0" w:color="auto"/>
      </w:divBdr>
    </w:div>
    <w:div w:id="644431284">
      <w:bodyDiv w:val="1"/>
      <w:marLeft w:val="0"/>
      <w:marRight w:val="0"/>
      <w:marTop w:val="0"/>
      <w:marBottom w:val="0"/>
      <w:divBdr>
        <w:top w:val="none" w:sz="0" w:space="0" w:color="auto"/>
        <w:left w:val="none" w:sz="0" w:space="0" w:color="auto"/>
        <w:bottom w:val="none" w:sz="0" w:space="0" w:color="auto"/>
        <w:right w:val="none" w:sz="0" w:space="0" w:color="auto"/>
      </w:divBdr>
    </w:div>
    <w:div w:id="734085858">
      <w:bodyDiv w:val="1"/>
      <w:marLeft w:val="0"/>
      <w:marRight w:val="0"/>
      <w:marTop w:val="0"/>
      <w:marBottom w:val="0"/>
      <w:divBdr>
        <w:top w:val="none" w:sz="0" w:space="0" w:color="auto"/>
        <w:left w:val="none" w:sz="0" w:space="0" w:color="auto"/>
        <w:bottom w:val="none" w:sz="0" w:space="0" w:color="auto"/>
        <w:right w:val="none" w:sz="0" w:space="0" w:color="auto"/>
      </w:divBdr>
      <w:divsChild>
        <w:div w:id="245961447">
          <w:marLeft w:val="0"/>
          <w:marRight w:val="0"/>
          <w:marTop w:val="0"/>
          <w:marBottom w:val="0"/>
          <w:divBdr>
            <w:top w:val="none" w:sz="0" w:space="0" w:color="auto"/>
            <w:left w:val="none" w:sz="0" w:space="0" w:color="auto"/>
            <w:bottom w:val="none" w:sz="0" w:space="0" w:color="auto"/>
            <w:right w:val="none" w:sz="0" w:space="0" w:color="auto"/>
          </w:divBdr>
        </w:div>
      </w:divsChild>
    </w:div>
    <w:div w:id="764544357">
      <w:bodyDiv w:val="1"/>
      <w:marLeft w:val="0"/>
      <w:marRight w:val="0"/>
      <w:marTop w:val="0"/>
      <w:marBottom w:val="0"/>
      <w:divBdr>
        <w:top w:val="none" w:sz="0" w:space="0" w:color="auto"/>
        <w:left w:val="none" w:sz="0" w:space="0" w:color="auto"/>
        <w:bottom w:val="none" w:sz="0" w:space="0" w:color="auto"/>
        <w:right w:val="none" w:sz="0" w:space="0" w:color="auto"/>
      </w:divBdr>
    </w:div>
    <w:div w:id="769811427">
      <w:bodyDiv w:val="1"/>
      <w:marLeft w:val="0"/>
      <w:marRight w:val="0"/>
      <w:marTop w:val="0"/>
      <w:marBottom w:val="0"/>
      <w:divBdr>
        <w:top w:val="none" w:sz="0" w:space="0" w:color="auto"/>
        <w:left w:val="none" w:sz="0" w:space="0" w:color="auto"/>
        <w:bottom w:val="none" w:sz="0" w:space="0" w:color="auto"/>
        <w:right w:val="none" w:sz="0" w:space="0" w:color="auto"/>
      </w:divBdr>
    </w:div>
    <w:div w:id="780534402">
      <w:bodyDiv w:val="1"/>
      <w:marLeft w:val="0"/>
      <w:marRight w:val="0"/>
      <w:marTop w:val="0"/>
      <w:marBottom w:val="0"/>
      <w:divBdr>
        <w:top w:val="none" w:sz="0" w:space="0" w:color="auto"/>
        <w:left w:val="none" w:sz="0" w:space="0" w:color="auto"/>
        <w:bottom w:val="none" w:sz="0" w:space="0" w:color="auto"/>
        <w:right w:val="none" w:sz="0" w:space="0" w:color="auto"/>
      </w:divBdr>
    </w:div>
    <w:div w:id="901989043">
      <w:bodyDiv w:val="1"/>
      <w:marLeft w:val="0"/>
      <w:marRight w:val="0"/>
      <w:marTop w:val="0"/>
      <w:marBottom w:val="0"/>
      <w:divBdr>
        <w:top w:val="none" w:sz="0" w:space="0" w:color="auto"/>
        <w:left w:val="none" w:sz="0" w:space="0" w:color="auto"/>
        <w:bottom w:val="none" w:sz="0" w:space="0" w:color="auto"/>
        <w:right w:val="none" w:sz="0" w:space="0" w:color="auto"/>
      </w:divBdr>
    </w:div>
    <w:div w:id="1099568038">
      <w:bodyDiv w:val="1"/>
      <w:marLeft w:val="0"/>
      <w:marRight w:val="0"/>
      <w:marTop w:val="0"/>
      <w:marBottom w:val="0"/>
      <w:divBdr>
        <w:top w:val="none" w:sz="0" w:space="0" w:color="auto"/>
        <w:left w:val="none" w:sz="0" w:space="0" w:color="auto"/>
        <w:bottom w:val="none" w:sz="0" w:space="0" w:color="auto"/>
        <w:right w:val="none" w:sz="0" w:space="0" w:color="auto"/>
      </w:divBdr>
    </w:div>
    <w:div w:id="1185703521">
      <w:bodyDiv w:val="1"/>
      <w:marLeft w:val="0"/>
      <w:marRight w:val="0"/>
      <w:marTop w:val="0"/>
      <w:marBottom w:val="0"/>
      <w:divBdr>
        <w:top w:val="none" w:sz="0" w:space="0" w:color="auto"/>
        <w:left w:val="none" w:sz="0" w:space="0" w:color="auto"/>
        <w:bottom w:val="none" w:sz="0" w:space="0" w:color="auto"/>
        <w:right w:val="none" w:sz="0" w:space="0" w:color="auto"/>
      </w:divBdr>
    </w:div>
    <w:div w:id="1349217834">
      <w:bodyDiv w:val="1"/>
      <w:marLeft w:val="0"/>
      <w:marRight w:val="0"/>
      <w:marTop w:val="0"/>
      <w:marBottom w:val="0"/>
      <w:divBdr>
        <w:top w:val="none" w:sz="0" w:space="0" w:color="auto"/>
        <w:left w:val="none" w:sz="0" w:space="0" w:color="auto"/>
        <w:bottom w:val="none" w:sz="0" w:space="0" w:color="auto"/>
        <w:right w:val="none" w:sz="0" w:space="0" w:color="auto"/>
      </w:divBdr>
    </w:div>
    <w:div w:id="1386642872">
      <w:bodyDiv w:val="1"/>
      <w:marLeft w:val="0"/>
      <w:marRight w:val="0"/>
      <w:marTop w:val="0"/>
      <w:marBottom w:val="0"/>
      <w:divBdr>
        <w:top w:val="none" w:sz="0" w:space="0" w:color="auto"/>
        <w:left w:val="none" w:sz="0" w:space="0" w:color="auto"/>
        <w:bottom w:val="none" w:sz="0" w:space="0" w:color="auto"/>
        <w:right w:val="none" w:sz="0" w:space="0" w:color="auto"/>
      </w:divBdr>
    </w:div>
    <w:div w:id="1428308833">
      <w:bodyDiv w:val="1"/>
      <w:marLeft w:val="0"/>
      <w:marRight w:val="0"/>
      <w:marTop w:val="0"/>
      <w:marBottom w:val="0"/>
      <w:divBdr>
        <w:top w:val="none" w:sz="0" w:space="0" w:color="auto"/>
        <w:left w:val="none" w:sz="0" w:space="0" w:color="auto"/>
        <w:bottom w:val="none" w:sz="0" w:space="0" w:color="auto"/>
        <w:right w:val="none" w:sz="0" w:space="0" w:color="auto"/>
      </w:divBdr>
    </w:div>
    <w:div w:id="1437405402">
      <w:bodyDiv w:val="1"/>
      <w:marLeft w:val="0"/>
      <w:marRight w:val="0"/>
      <w:marTop w:val="0"/>
      <w:marBottom w:val="0"/>
      <w:divBdr>
        <w:top w:val="none" w:sz="0" w:space="0" w:color="auto"/>
        <w:left w:val="none" w:sz="0" w:space="0" w:color="auto"/>
        <w:bottom w:val="none" w:sz="0" w:space="0" w:color="auto"/>
        <w:right w:val="none" w:sz="0" w:space="0" w:color="auto"/>
      </w:divBdr>
    </w:div>
    <w:div w:id="1448547950">
      <w:bodyDiv w:val="1"/>
      <w:marLeft w:val="0"/>
      <w:marRight w:val="0"/>
      <w:marTop w:val="0"/>
      <w:marBottom w:val="0"/>
      <w:divBdr>
        <w:top w:val="none" w:sz="0" w:space="0" w:color="auto"/>
        <w:left w:val="none" w:sz="0" w:space="0" w:color="auto"/>
        <w:bottom w:val="none" w:sz="0" w:space="0" w:color="auto"/>
        <w:right w:val="none" w:sz="0" w:space="0" w:color="auto"/>
      </w:divBdr>
    </w:div>
    <w:div w:id="1450050885">
      <w:bodyDiv w:val="1"/>
      <w:marLeft w:val="0"/>
      <w:marRight w:val="0"/>
      <w:marTop w:val="0"/>
      <w:marBottom w:val="0"/>
      <w:divBdr>
        <w:top w:val="none" w:sz="0" w:space="0" w:color="auto"/>
        <w:left w:val="none" w:sz="0" w:space="0" w:color="auto"/>
        <w:bottom w:val="none" w:sz="0" w:space="0" w:color="auto"/>
        <w:right w:val="none" w:sz="0" w:space="0" w:color="auto"/>
      </w:divBdr>
    </w:div>
    <w:div w:id="1550533694">
      <w:bodyDiv w:val="1"/>
      <w:marLeft w:val="0"/>
      <w:marRight w:val="0"/>
      <w:marTop w:val="0"/>
      <w:marBottom w:val="0"/>
      <w:divBdr>
        <w:top w:val="none" w:sz="0" w:space="0" w:color="auto"/>
        <w:left w:val="none" w:sz="0" w:space="0" w:color="auto"/>
        <w:bottom w:val="none" w:sz="0" w:space="0" w:color="auto"/>
        <w:right w:val="none" w:sz="0" w:space="0" w:color="auto"/>
      </w:divBdr>
    </w:div>
    <w:div w:id="1557935668">
      <w:bodyDiv w:val="1"/>
      <w:marLeft w:val="0"/>
      <w:marRight w:val="0"/>
      <w:marTop w:val="0"/>
      <w:marBottom w:val="0"/>
      <w:divBdr>
        <w:top w:val="none" w:sz="0" w:space="0" w:color="auto"/>
        <w:left w:val="none" w:sz="0" w:space="0" w:color="auto"/>
        <w:bottom w:val="none" w:sz="0" w:space="0" w:color="auto"/>
        <w:right w:val="none" w:sz="0" w:space="0" w:color="auto"/>
      </w:divBdr>
      <w:divsChild>
        <w:div w:id="882911401">
          <w:marLeft w:val="0"/>
          <w:marRight w:val="0"/>
          <w:marTop w:val="0"/>
          <w:marBottom w:val="0"/>
          <w:divBdr>
            <w:top w:val="none" w:sz="0" w:space="0" w:color="auto"/>
            <w:left w:val="none" w:sz="0" w:space="0" w:color="auto"/>
            <w:bottom w:val="none" w:sz="0" w:space="0" w:color="auto"/>
            <w:right w:val="none" w:sz="0" w:space="0" w:color="auto"/>
          </w:divBdr>
        </w:div>
      </w:divsChild>
    </w:div>
    <w:div w:id="1605111231">
      <w:bodyDiv w:val="1"/>
      <w:marLeft w:val="0"/>
      <w:marRight w:val="0"/>
      <w:marTop w:val="0"/>
      <w:marBottom w:val="0"/>
      <w:divBdr>
        <w:top w:val="none" w:sz="0" w:space="0" w:color="auto"/>
        <w:left w:val="none" w:sz="0" w:space="0" w:color="auto"/>
        <w:bottom w:val="none" w:sz="0" w:space="0" w:color="auto"/>
        <w:right w:val="none" w:sz="0" w:space="0" w:color="auto"/>
      </w:divBdr>
    </w:div>
    <w:div w:id="1608346669">
      <w:bodyDiv w:val="1"/>
      <w:marLeft w:val="0"/>
      <w:marRight w:val="0"/>
      <w:marTop w:val="0"/>
      <w:marBottom w:val="0"/>
      <w:divBdr>
        <w:top w:val="none" w:sz="0" w:space="0" w:color="auto"/>
        <w:left w:val="none" w:sz="0" w:space="0" w:color="auto"/>
        <w:bottom w:val="none" w:sz="0" w:space="0" w:color="auto"/>
        <w:right w:val="none" w:sz="0" w:space="0" w:color="auto"/>
      </w:divBdr>
    </w:div>
    <w:div w:id="1665358606">
      <w:bodyDiv w:val="1"/>
      <w:marLeft w:val="0"/>
      <w:marRight w:val="0"/>
      <w:marTop w:val="0"/>
      <w:marBottom w:val="0"/>
      <w:divBdr>
        <w:top w:val="none" w:sz="0" w:space="0" w:color="auto"/>
        <w:left w:val="none" w:sz="0" w:space="0" w:color="auto"/>
        <w:bottom w:val="none" w:sz="0" w:space="0" w:color="auto"/>
        <w:right w:val="none" w:sz="0" w:space="0" w:color="auto"/>
      </w:divBdr>
    </w:div>
    <w:div w:id="1734695455">
      <w:bodyDiv w:val="1"/>
      <w:marLeft w:val="0"/>
      <w:marRight w:val="0"/>
      <w:marTop w:val="0"/>
      <w:marBottom w:val="0"/>
      <w:divBdr>
        <w:top w:val="none" w:sz="0" w:space="0" w:color="auto"/>
        <w:left w:val="none" w:sz="0" w:space="0" w:color="auto"/>
        <w:bottom w:val="none" w:sz="0" w:space="0" w:color="auto"/>
        <w:right w:val="none" w:sz="0" w:space="0" w:color="auto"/>
      </w:divBdr>
    </w:div>
    <w:div w:id="1778603271">
      <w:bodyDiv w:val="1"/>
      <w:marLeft w:val="0"/>
      <w:marRight w:val="0"/>
      <w:marTop w:val="0"/>
      <w:marBottom w:val="0"/>
      <w:divBdr>
        <w:top w:val="none" w:sz="0" w:space="0" w:color="auto"/>
        <w:left w:val="none" w:sz="0" w:space="0" w:color="auto"/>
        <w:bottom w:val="none" w:sz="0" w:space="0" w:color="auto"/>
        <w:right w:val="none" w:sz="0" w:space="0" w:color="auto"/>
      </w:divBdr>
    </w:div>
    <w:div w:id="1905986148">
      <w:bodyDiv w:val="1"/>
      <w:marLeft w:val="0"/>
      <w:marRight w:val="0"/>
      <w:marTop w:val="0"/>
      <w:marBottom w:val="0"/>
      <w:divBdr>
        <w:top w:val="none" w:sz="0" w:space="0" w:color="auto"/>
        <w:left w:val="none" w:sz="0" w:space="0" w:color="auto"/>
        <w:bottom w:val="none" w:sz="0" w:space="0" w:color="auto"/>
        <w:right w:val="none" w:sz="0" w:space="0" w:color="auto"/>
      </w:divBdr>
    </w:div>
    <w:div w:id="1976325218">
      <w:bodyDiv w:val="1"/>
      <w:marLeft w:val="0"/>
      <w:marRight w:val="0"/>
      <w:marTop w:val="0"/>
      <w:marBottom w:val="0"/>
      <w:divBdr>
        <w:top w:val="none" w:sz="0" w:space="0" w:color="auto"/>
        <w:left w:val="none" w:sz="0" w:space="0" w:color="auto"/>
        <w:bottom w:val="none" w:sz="0" w:space="0" w:color="auto"/>
        <w:right w:val="none" w:sz="0" w:space="0" w:color="auto"/>
      </w:divBdr>
    </w:div>
    <w:div w:id="2030714121">
      <w:bodyDiv w:val="1"/>
      <w:marLeft w:val="0"/>
      <w:marRight w:val="0"/>
      <w:marTop w:val="0"/>
      <w:marBottom w:val="0"/>
      <w:divBdr>
        <w:top w:val="none" w:sz="0" w:space="0" w:color="auto"/>
        <w:left w:val="none" w:sz="0" w:space="0" w:color="auto"/>
        <w:bottom w:val="none" w:sz="0" w:space="0" w:color="auto"/>
        <w:right w:val="none" w:sz="0" w:space="0" w:color="auto"/>
      </w:divBdr>
    </w:div>
    <w:div w:id="2038433076">
      <w:bodyDiv w:val="1"/>
      <w:marLeft w:val="0"/>
      <w:marRight w:val="0"/>
      <w:marTop w:val="0"/>
      <w:marBottom w:val="0"/>
      <w:divBdr>
        <w:top w:val="none" w:sz="0" w:space="0" w:color="auto"/>
        <w:left w:val="none" w:sz="0" w:space="0" w:color="auto"/>
        <w:bottom w:val="none" w:sz="0" w:space="0" w:color="auto"/>
        <w:right w:val="none" w:sz="0" w:space="0" w:color="auto"/>
      </w:divBdr>
    </w:div>
    <w:div w:id="2075816747">
      <w:bodyDiv w:val="1"/>
      <w:marLeft w:val="0"/>
      <w:marRight w:val="0"/>
      <w:marTop w:val="0"/>
      <w:marBottom w:val="0"/>
      <w:divBdr>
        <w:top w:val="none" w:sz="0" w:space="0" w:color="auto"/>
        <w:left w:val="none" w:sz="0" w:space="0" w:color="auto"/>
        <w:bottom w:val="none" w:sz="0" w:space="0" w:color="auto"/>
        <w:right w:val="none" w:sz="0" w:space="0" w:color="auto"/>
      </w:divBdr>
    </w:div>
    <w:div w:id="20863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oleObject" Target="embeddings/oleObject41.bin"/><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1.wmf"/><Relationship Id="rId107" Type="http://schemas.openxmlformats.org/officeDocument/2006/relationships/image" Target="media/image48.wmf"/><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5.wmf"/><Relationship Id="rId87" Type="http://schemas.openxmlformats.org/officeDocument/2006/relationships/image" Target="media/image39.wmf"/><Relationship Id="rId102" Type="http://schemas.openxmlformats.org/officeDocument/2006/relationships/oleObject" Target="embeddings/oleObject48.bin"/><Relationship Id="rId110" Type="http://schemas.openxmlformats.org/officeDocument/2006/relationships/oleObject" Target="embeddings/oleObject52.bin"/><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oleObject" Target="embeddings/oleObject37.bin"/><Relationship Id="rId90" Type="http://schemas.openxmlformats.org/officeDocument/2006/relationships/image" Target="media/image40.wmf"/><Relationship Id="rId95" Type="http://schemas.openxmlformats.org/officeDocument/2006/relationships/image" Target="media/image42.wmf"/><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47.bin"/><Relationship Id="rId105" Type="http://schemas.openxmlformats.org/officeDocument/2006/relationships/image" Target="media/image47.wmf"/><Relationship Id="rId113" Type="http://schemas.openxmlformats.org/officeDocument/2006/relationships/fontTable" Target="fontTable.xml"/><Relationship Id="rId8" Type="http://schemas.openxmlformats.org/officeDocument/2006/relationships/hyperlink" Target="mailto:Per.B.Maurseth@bi.no" TargetMode="External"/><Relationship Id="rId51" Type="http://schemas.openxmlformats.org/officeDocument/2006/relationships/image" Target="media/image21.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8.wmf"/><Relationship Id="rId93" Type="http://schemas.openxmlformats.org/officeDocument/2006/relationships/oleObject" Target="embeddings/oleObject43.bin"/><Relationship Id="rId98" Type="http://schemas.openxmlformats.org/officeDocument/2006/relationships/oleObject" Target="embeddings/oleObject46.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6.wmf"/><Relationship Id="rId108" Type="http://schemas.openxmlformats.org/officeDocument/2006/relationships/oleObject" Target="embeddings/oleObject51.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0.bin"/><Relationship Id="rId91" Type="http://schemas.openxmlformats.org/officeDocument/2006/relationships/oleObject" Target="embeddings/oleObject42.bin"/><Relationship Id="rId96" Type="http://schemas.openxmlformats.org/officeDocument/2006/relationships/oleObject" Target="embeddings/oleObject45.bin"/><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50.bin"/><Relationship Id="rId114" Type="http://schemas.openxmlformats.org/officeDocument/2006/relationships/theme" Target="theme/theme1.xml"/><Relationship Id="rId10" Type="http://schemas.openxmlformats.org/officeDocument/2006/relationships/image" Target="media/image1.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5.bin"/><Relationship Id="rId81" Type="http://schemas.openxmlformats.org/officeDocument/2006/relationships/image" Target="media/image36.wmf"/><Relationship Id="rId86" Type="http://schemas.openxmlformats.org/officeDocument/2006/relationships/oleObject" Target="embeddings/oleObject39.bin"/><Relationship Id="rId94" Type="http://schemas.openxmlformats.org/officeDocument/2006/relationships/oleObject" Target="embeddings/oleObject44.bin"/><Relationship Id="rId99" Type="http://schemas.openxmlformats.org/officeDocument/2006/relationships/image" Target="media/image44.wmf"/><Relationship Id="rId101" Type="http://schemas.openxmlformats.org/officeDocument/2006/relationships/image" Target="media/image45.wmf"/><Relationship Id="rId4" Type="http://schemas.openxmlformats.org/officeDocument/2006/relationships/settings" Target="settings.xml"/><Relationship Id="rId9" Type="http://schemas.openxmlformats.org/officeDocument/2006/relationships/hyperlink" Target="mailto:hm@nupi.no"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image" Target="media/image49.wmf"/><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oleObject" Target="embeddings/oleObject34.bin"/><Relationship Id="rId97" Type="http://schemas.openxmlformats.org/officeDocument/2006/relationships/image" Target="media/image43.wmf"/><Relationship Id="rId104" Type="http://schemas.openxmlformats.org/officeDocument/2006/relationships/oleObject" Target="embeddings/oleObject49.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4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4457-4FB5-446F-B561-DD96B850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11402</Words>
  <Characters>60436</Characters>
  <Application>Microsoft Office Word</Application>
  <DocSecurity>0</DocSecurity>
  <Lines>503</Lines>
  <Paragraphs>143</Paragraphs>
  <ScaleCrop>false</ScaleCrop>
  <HeadingPairs>
    <vt:vector size="2" baseType="variant">
      <vt:variant>
        <vt:lpstr>Title</vt:lpstr>
      </vt:variant>
      <vt:variant>
        <vt:i4>1</vt:i4>
      </vt:variant>
    </vt:vector>
  </HeadingPairs>
  <TitlesOfParts>
    <vt:vector size="1" baseType="lpstr">
      <vt:lpstr>Market specific fixed and sunk export costs: The impact of learning and spillovers</vt:lpstr>
    </vt:vector>
  </TitlesOfParts>
  <Company>Norwegian School Of Management</Company>
  <LinksUpToDate>false</LinksUpToDate>
  <CharactersWithSpaces>71695</CharactersWithSpaces>
  <SharedDoc>false</SharedDoc>
  <HLinks>
    <vt:vector size="12" baseType="variant">
      <vt:variant>
        <vt:i4>3670039</vt:i4>
      </vt:variant>
      <vt:variant>
        <vt:i4>3</vt:i4>
      </vt:variant>
      <vt:variant>
        <vt:i4>0</vt:i4>
      </vt:variant>
      <vt:variant>
        <vt:i4>5</vt:i4>
      </vt:variant>
      <vt:variant>
        <vt:lpwstr>mailto:hm@nupi.no</vt:lpwstr>
      </vt:variant>
      <vt:variant>
        <vt:lpwstr/>
      </vt:variant>
      <vt:variant>
        <vt:i4>5898365</vt:i4>
      </vt:variant>
      <vt:variant>
        <vt:i4>0</vt:i4>
      </vt:variant>
      <vt:variant>
        <vt:i4>0</vt:i4>
      </vt:variant>
      <vt:variant>
        <vt:i4>5</vt:i4>
      </vt:variant>
      <vt:variant>
        <vt:lpwstr>mailto:Per.B.Maurseth@bi.no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specific fixed and sunk export costs: The impact of learning and spillovers</dc:title>
  <dc:creator>A0810402</dc:creator>
  <cp:lastModifiedBy>Maurseth, Per Botolf</cp:lastModifiedBy>
  <cp:revision>4</cp:revision>
  <cp:lastPrinted>2016-01-18T09:10:00Z</cp:lastPrinted>
  <dcterms:created xsi:type="dcterms:W3CDTF">2016-03-01T10:43:00Z</dcterms:created>
  <dcterms:modified xsi:type="dcterms:W3CDTF">2016-03-01T16:40:00Z</dcterms:modified>
</cp:coreProperties>
</file>