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8FF5B" w14:textId="77777777" w:rsidR="00EA6423" w:rsidRPr="00FE64DC" w:rsidRDefault="00EA6423" w:rsidP="00FE64DC">
      <w:pPr>
        <w:pStyle w:val="MDPI11articletype"/>
      </w:pPr>
      <w:r w:rsidRPr="00FE64DC">
        <w:t>Article</w:t>
      </w:r>
    </w:p>
    <w:p w14:paraId="667909B8" w14:textId="77777777" w:rsidR="00F06626" w:rsidRPr="00FE64DC" w:rsidRDefault="00F06626" w:rsidP="00FE64DC">
      <w:pPr>
        <w:pStyle w:val="MDPI13authornames"/>
        <w:spacing w:after="240" w:line="240" w:lineRule="atLeast"/>
        <w:rPr>
          <w:snapToGrid w:val="0"/>
          <w:sz w:val="36"/>
          <w:szCs w:val="20"/>
        </w:rPr>
      </w:pPr>
      <w:r w:rsidRPr="00FE64DC">
        <w:rPr>
          <w:snapToGrid w:val="0"/>
          <w:sz w:val="36"/>
          <w:szCs w:val="20"/>
        </w:rPr>
        <w:t>Bidding Behavior in the Housing Market under Different Market Regimes</w:t>
      </w:r>
    </w:p>
    <w:p w14:paraId="4C76B282" w14:textId="4CA3185C" w:rsidR="00FB2588" w:rsidRPr="00007CAA" w:rsidRDefault="00030295" w:rsidP="00FE64DC">
      <w:pPr>
        <w:pStyle w:val="MDPI13authornames"/>
      </w:pPr>
      <w:r w:rsidRPr="00007CAA">
        <w:t xml:space="preserve">Jon Olaf Olaussen </w:t>
      </w:r>
      <w:r w:rsidR="00FB2588" w:rsidRPr="00007CAA">
        <w:rPr>
          <w:vertAlign w:val="superscript"/>
        </w:rPr>
        <w:t>1</w:t>
      </w:r>
      <w:r w:rsidR="00FB2588" w:rsidRPr="00007CAA">
        <w:t xml:space="preserve">, </w:t>
      </w:r>
      <w:r w:rsidRPr="00007CAA">
        <w:t>Are Oust</w:t>
      </w:r>
      <w:r w:rsidR="00FB2588" w:rsidRPr="00007CAA">
        <w:t xml:space="preserve"> </w:t>
      </w:r>
      <w:r w:rsidR="00007CAA" w:rsidRPr="00007CAA">
        <w:rPr>
          <w:vertAlign w:val="superscript"/>
        </w:rPr>
        <w:t>1</w:t>
      </w:r>
      <w:r w:rsidR="00FB2588" w:rsidRPr="00007CAA">
        <w:t xml:space="preserve"> and </w:t>
      </w:r>
      <w:r w:rsidRPr="00007CAA">
        <w:t xml:space="preserve">Ole Jakob Sønstebø </w:t>
      </w:r>
      <w:r w:rsidR="00007CAA" w:rsidRPr="00007CAA">
        <w:rPr>
          <w:vertAlign w:val="superscript"/>
        </w:rPr>
        <w:t>1</w:t>
      </w:r>
      <w:r w:rsidR="00FB2588" w:rsidRPr="00007CAA">
        <w:rPr>
          <w:vertAlign w:val="superscript"/>
        </w:rPr>
        <w:t>,</w:t>
      </w:r>
      <w:r w:rsidR="00FB2588" w:rsidRPr="00007CAA">
        <w:t>*</w:t>
      </w:r>
    </w:p>
    <w:p w14:paraId="416F6E4E" w14:textId="0D491F22" w:rsidR="00F71B68" w:rsidRPr="0094256E" w:rsidRDefault="00F71B68" w:rsidP="00F71B68">
      <w:pPr>
        <w:pStyle w:val="MDPI16affiliation"/>
      </w:pPr>
      <w:r w:rsidRPr="00007CAA">
        <w:rPr>
          <w:vertAlign w:val="superscript"/>
        </w:rPr>
        <w:t>1</w:t>
      </w:r>
      <w:r w:rsidRPr="00007CAA">
        <w:tab/>
      </w:r>
      <w:r w:rsidR="00007CAA" w:rsidRPr="00007CAA">
        <w:t>NTNU</w:t>
      </w:r>
      <w:r w:rsidR="00007CAA">
        <w:t xml:space="preserve"> Business School, Norwegian University of Science and Technology</w:t>
      </w:r>
    </w:p>
    <w:p w14:paraId="39CBCF13" w14:textId="7C521C02" w:rsidR="00A40245" w:rsidRPr="00FE64DC" w:rsidRDefault="00A40245" w:rsidP="00FE64DC">
      <w:pPr>
        <w:pStyle w:val="Mdeck2authorcorrespondence"/>
      </w:pPr>
      <w:r w:rsidRPr="00F71B68">
        <w:rPr>
          <w:b/>
        </w:rPr>
        <w:t>*</w:t>
      </w:r>
      <w:r w:rsidRPr="00F71B68">
        <w:tab/>
        <w:t xml:space="preserve">Correspondence: </w:t>
      </w:r>
      <w:r w:rsidR="00F71B68" w:rsidRPr="00FE64DC">
        <w:t>ole.j.sonstebo@ntnu.no</w:t>
      </w:r>
    </w:p>
    <w:p w14:paraId="5AD3DE40" w14:textId="37A06042" w:rsidR="004C28FE" w:rsidRPr="00FE64DC" w:rsidRDefault="004C28FE" w:rsidP="00FE64DC">
      <w:pPr>
        <w:pStyle w:val="MDPI14history"/>
        <w:spacing w:after="120"/>
      </w:pPr>
      <w:r w:rsidRPr="00FE64DC">
        <w:t xml:space="preserve">Received: </w:t>
      </w:r>
      <w:r w:rsidR="00917AE1" w:rsidRPr="00917AE1">
        <w:t>25 June 2018</w:t>
      </w:r>
      <w:r w:rsidRPr="00FE64DC">
        <w:t>; Accepted: date; Published: date</w:t>
      </w:r>
    </w:p>
    <w:p w14:paraId="0D021418" w14:textId="1986E447" w:rsidR="00EA6423" w:rsidRPr="00FE64DC" w:rsidRDefault="00EA6423" w:rsidP="00FE64DC">
      <w:pPr>
        <w:pStyle w:val="MDPI17abstract"/>
        <w:rPr>
          <w:color w:val="auto"/>
        </w:rPr>
      </w:pPr>
      <w:r w:rsidRPr="00FE64DC">
        <w:rPr>
          <w:b/>
        </w:rPr>
        <w:t>Abstract:</w:t>
      </w:r>
      <w:r w:rsidRPr="00F71B68">
        <w:t xml:space="preserve"> </w:t>
      </w:r>
      <w:r w:rsidR="00F06626" w:rsidRPr="00FE64DC">
        <w:t>The aim of this paper is to investigate whether different market regimes affect bidding behavior in housing auctions. Taking advantage of special circumstances in the Norwegian housing market in 2015 and 2016, we conduct a survey involving 1803 respondents in three of Norway’s largest cities, Oslo, Stavanger and Trondheim</w:t>
      </w:r>
      <w:r w:rsidR="0030208C">
        <w:t>.</w:t>
      </w:r>
      <w:r w:rsidR="00F06626" w:rsidRPr="00FE64DC">
        <w:t xml:space="preserve"> </w:t>
      </w:r>
      <w:r w:rsidR="0030208C">
        <w:t>I</w:t>
      </w:r>
      <w:r w:rsidR="0030208C" w:rsidRPr="00FE64DC">
        <w:t xml:space="preserve">n the Norwegian housing market </w:t>
      </w:r>
      <w:r w:rsidR="00F06626" w:rsidRPr="00FE64DC">
        <w:t>90 percent of dwellings are sold after an English auction. Norway has a rather homogeneous market, with the same laws, traditions, interest rates and approximately the same tax rates applying across the country. However, in December 2016, the two-year nominal house price increase was 34.8 percent in Oslo and 14.8 percent in Trondheim, whereas prices fell 7.8 percent over the same period in Stavanger. We find that households in booming housing markets appear to believe that a more aggressive bidding strategy is advisable to obtain a dwelling at the lowest possible price, compared with households in bust markets. Evidence suggesting that bidders in booming markets are less likely to decide on a maximum price limit before an auction commences substantiates this finding. In addition, we find that bidders in booming markets have a weaker reliance on real estate agents.</w:t>
      </w:r>
    </w:p>
    <w:p w14:paraId="23C9A434" w14:textId="5A1C87FE" w:rsidR="00EA6423" w:rsidRPr="00FE64DC" w:rsidRDefault="00FE64DC" w:rsidP="00FE64DC">
      <w:pPr>
        <w:pStyle w:val="MDPI18keywords"/>
      </w:pPr>
      <w:r w:rsidRPr="00FE64DC">
        <w:rPr>
          <w:b/>
        </w:rPr>
        <w:t>Keywords:</w:t>
      </w:r>
      <w:r w:rsidR="00EA6423" w:rsidRPr="00F71B68">
        <w:t xml:space="preserve"> </w:t>
      </w:r>
      <w:r w:rsidR="00F71B68" w:rsidRPr="00FE64DC">
        <w:t>h</w:t>
      </w:r>
      <w:r w:rsidR="00F06626" w:rsidRPr="00FE64DC">
        <w:t xml:space="preserve">ousing market; English auction; </w:t>
      </w:r>
      <w:r w:rsidR="00F71B68" w:rsidRPr="00FE64DC">
        <w:t>b</w:t>
      </w:r>
      <w:r w:rsidR="00F06626" w:rsidRPr="00FE64DC">
        <w:t xml:space="preserve">ehavior finance; </w:t>
      </w:r>
      <w:r w:rsidR="00F71B68" w:rsidRPr="00FE64DC">
        <w:t>b</w:t>
      </w:r>
      <w:r w:rsidR="00F06626" w:rsidRPr="00FE64DC">
        <w:t xml:space="preserve">oom and bust; </w:t>
      </w:r>
      <w:r w:rsidR="00F71B68" w:rsidRPr="00FE64DC">
        <w:t>h</w:t>
      </w:r>
      <w:r w:rsidR="00F06626" w:rsidRPr="00FE64DC">
        <w:t xml:space="preserve">ousing credits; </w:t>
      </w:r>
      <w:r w:rsidR="00F71B68" w:rsidRPr="00FE64DC">
        <w:t>c</w:t>
      </w:r>
      <w:r w:rsidR="00F06626" w:rsidRPr="00FE64DC">
        <w:t>ross-country differences</w:t>
      </w:r>
    </w:p>
    <w:p w14:paraId="09AD1D4F" w14:textId="77777777" w:rsidR="00EA6423" w:rsidRPr="00F71B68" w:rsidRDefault="00EA6423" w:rsidP="00FE64DC">
      <w:pPr>
        <w:pStyle w:val="MDPI21heading1"/>
        <w:pBdr>
          <w:bottom w:val="single" w:sz="4" w:space="1" w:color="auto"/>
        </w:pBdr>
        <w:spacing w:before="0" w:after="480"/>
        <w:rPr>
          <w:b w:val="0"/>
          <w:lang w:eastAsia="zh-CN"/>
        </w:rPr>
      </w:pPr>
    </w:p>
    <w:p w14:paraId="514A1EF0" w14:textId="77777777" w:rsidR="00EA6423" w:rsidRPr="00FE64DC" w:rsidRDefault="00EA6423" w:rsidP="00FE64DC">
      <w:pPr>
        <w:pStyle w:val="MDPI21heading1"/>
      </w:pPr>
      <w:r w:rsidRPr="00FE64DC">
        <w:rPr>
          <w:lang w:eastAsia="zh-CN"/>
        </w:rPr>
        <w:lastRenderedPageBreak/>
        <w:t xml:space="preserve">1. </w:t>
      </w:r>
      <w:r w:rsidRPr="00FE64DC">
        <w:t>Introduction</w:t>
      </w:r>
    </w:p>
    <w:p w14:paraId="2391C2B8" w14:textId="276AFFB9" w:rsidR="00F06626" w:rsidRPr="00FE64DC" w:rsidRDefault="00F06626" w:rsidP="00FE64DC">
      <w:pPr>
        <w:pStyle w:val="MDPI31text"/>
      </w:pPr>
      <w:r w:rsidRPr="00FE64DC">
        <w:t>The aim of this paper is to investigate whether the prevailing housing market regime affects households’ behavior in English auctions, which is the traditional way of selling used residential dwellings in Norway. The auction format makes for a quick and responsive market, in which buyer behavior is more explicitly apparent compared with markets dominated by fixed or negotiated house prices. We conducted a questionnaire survey on the topic of bidding behavior, involving 1803 respondents in three of Norway’s largest cities, Oslo, Stavanger and Trondheim. Norway has a rather homogeneous housing market, with the same laws, traditions, interest rates and approximately the same tax rates applying across the country. However, at the end of 2016, when the survey was conducted, these three cities were subject to very different housing market regimes. While the Oslo market was booming, with a two-year nominal house price growth of 34.8 percent, Stavanger experienced falling house prices, with a two-year house price fall of 7.8 percent, whereas Trondheim had a relatively stable two-year growth of 14.8 percent.</w:t>
      </w:r>
    </w:p>
    <w:p w14:paraId="29E7C50B" w14:textId="77777777" w:rsidR="00F06626" w:rsidRPr="00FE64DC" w:rsidRDefault="00F06626" w:rsidP="00FE64DC">
      <w:pPr>
        <w:pStyle w:val="MDPI31text"/>
      </w:pPr>
      <w:r w:rsidRPr="00FE64DC">
        <w:t xml:space="preserve">In </w:t>
      </w:r>
      <w:r w:rsidRPr="00FE64DC">
        <w:rPr>
          <w:i/>
        </w:rPr>
        <w:t>The General Theory of Employment, Interest and Money</w:t>
      </w:r>
      <w:r w:rsidRPr="00FE64DC">
        <w:t xml:space="preserve"> (1936), Keynes emphasized long-run expectations and “animal spirits” as possible explanations for instability or disturbances in the economy. Keynes suggested that all decisions are based on a combination of rational calculation and a spontaneous urge to action rather than inaction:</w:t>
      </w:r>
    </w:p>
    <w:p w14:paraId="3B7EF350" w14:textId="4EE11C45" w:rsidR="00F06626" w:rsidRPr="00FE64DC" w:rsidRDefault="00F06626" w:rsidP="00FE64DC">
      <w:pPr>
        <w:pStyle w:val="MDPI31text"/>
      </w:pPr>
      <w:r w:rsidRPr="00F71B68">
        <w:rPr>
          <w:spacing w:val="-2"/>
        </w:rPr>
        <w:t>“Even apart from the instability due to speculation, there is the instability due to the characteristic</w:t>
      </w:r>
      <w:r w:rsidRPr="00FE64DC">
        <w:t xml:space="preserve"> of human nature that a large proportion of our positive activities depend on spontaneous optimism </w:t>
      </w:r>
      <w:r w:rsidRPr="00F71B68">
        <w:rPr>
          <w:spacing w:val="-4"/>
        </w:rPr>
        <w:t>rather than mathematical expectations, whether moral or hedonistic or economic</w:t>
      </w:r>
      <w:r w:rsidR="00F71B68">
        <w:rPr>
          <w:spacing w:val="-4"/>
        </w:rPr>
        <w:t>”</w:t>
      </w:r>
      <w:r w:rsidRPr="00F71B68">
        <w:rPr>
          <w:spacing w:val="-4"/>
        </w:rPr>
        <w:t xml:space="preserve"> (Keynes 1936, p. 161)</w:t>
      </w:r>
      <w:r w:rsidR="00F71B68" w:rsidRPr="00F71B68">
        <w:rPr>
          <w:rFonts w:eastAsia="SimSun" w:cs="SimSun" w:hint="eastAsia"/>
          <w:spacing w:val="-4"/>
          <w:lang w:eastAsia="zh-CN"/>
        </w:rPr>
        <w:t>.</w:t>
      </w:r>
    </w:p>
    <w:p w14:paraId="1049265F" w14:textId="692EDA03" w:rsidR="00F06626" w:rsidRPr="00FE64DC" w:rsidRDefault="00F06626" w:rsidP="00FE64DC">
      <w:pPr>
        <w:pStyle w:val="MDPI31text"/>
      </w:pPr>
      <w:r w:rsidRPr="00FE64DC">
        <w:t xml:space="preserve">In </w:t>
      </w:r>
      <w:r w:rsidR="0030208C" w:rsidRPr="000C4835">
        <w:t>Akerlof</w:t>
      </w:r>
      <w:r w:rsidR="0030208C" w:rsidRPr="00FE64DC">
        <w:t xml:space="preserve"> and Shiller</w:t>
      </w:r>
      <w:r w:rsidR="0030208C">
        <w:t>’s</w:t>
      </w:r>
      <w:r w:rsidR="0030208C" w:rsidRPr="00FE64DC">
        <w:t xml:space="preserve"> </w:t>
      </w:r>
      <w:r w:rsidRPr="00FE64DC">
        <w:t xml:space="preserve">book </w:t>
      </w:r>
      <w:r w:rsidRPr="00FE64DC">
        <w:rPr>
          <w:i/>
        </w:rPr>
        <w:t>Animal Spirits</w:t>
      </w:r>
      <w:r w:rsidRPr="00FE64DC">
        <w:t xml:space="preserve"> (</w:t>
      </w:r>
      <w:r w:rsidRPr="0024224E">
        <w:t>2010</w:t>
      </w:r>
      <w:r w:rsidRPr="000C4835">
        <w:t xml:space="preserve">), </w:t>
      </w:r>
      <w:r w:rsidR="0030208C">
        <w:t xml:space="preserve">the authors </w:t>
      </w:r>
      <w:r w:rsidRPr="00FE64DC">
        <w:t xml:space="preserve">described five different aspects of animal spirits: confidence, fairness, corruption and bad faith, money illusion and stories. For our study of house prices, confidence and stories are the most relevant aspects of animal spirits. Like Keynes, Akerlof and Shiller considered the concept of rationality. They argued that confidence is closely related to acts of trust, in the sense that behavior goes beyond the rational decision-making process and that trust surges in good times. Although a trusting person may process the available information rationally, he/she may still choose to forget or overlook certain information and act on what he/she trusts to be true. This can lead to individual, uncritical and spontaneous decisions, which are characterized as rational to a lesser extent. </w:t>
      </w:r>
      <w:r w:rsidRPr="00FE64DC">
        <w:lastRenderedPageBreak/>
        <w:t>Akerlof and Shiller further argued that the confidence of any large group tends to be affected by and revolve around stories, such as “new era stories” accompanying stock market booms around the world; that is, confidence, or a lack thereof, is contagious and spreads like a disease, based on stories and word of mouth. In this regard, news stories about booming markets may increase confidence, which in turn affects the decision-making of the market actors.</w:t>
      </w:r>
    </w:p>
    <w:p w14:paraId="6151C9F9" w14:textId="09BBF7AB" w:rsidR="00F06626" w:rsidRPr="00FE64DC" w:rsidRDefault="00F06626" w:rsidP="00FE64DC">
      <w:pPr>
        <w:pStyle w:val="MDPI31text"/>
      </w:pPr>
      <w:r w:rsidRPr="00FE64DC">
        <w:t xml:space="preserve">Shiller conducted several studies with Case and Thompson (Case </w:t>
      </w:r>
      <w:r w:rsidRPr="00F71B68">
        <w:t>et al.</w:t>
      </w:r>
      <w:r w:rsidRPr="00FE64DC">
        <w:t xml:space="preserve"> 2012) of house buyers’ behavior, using questionnaire surveys undertaken in 1988 and then annually from 2003 through 2014. They found that long-term home price expectations explain much of the house price cycle.</w:t>
      </w:r>
    </w:p>
    <w:p w14:paraId="19BE4FE4" w14:textId="7411C67D" w:rsidR="00F06626" w:rsidRPr="00FE64DC" w:rsidRDefault="00F06626" w:rsidP="00FE64DC">
      <w:pPr>
        <w:pStyle w:val="MDPI31text"/>
      </w:pPr>
      <w:r w:rsidRPr="00FE64DC">
        <w:t>Our hypothesis is that spontaneous optimism, the spontaneous urge to action rather than inaction, and the trust in good times that can lead to uncritical and spontaneous decisions that are less characterized by rational behavior, will lead us to find more aggressive bidding behavior in the booming Oslo market than in the Stavanger bust market.</w:t>
      </w:r>
      <w:r w:rsidR="00371625" w:rsidRPr="00FE64DC">
        <w:t xml:space="preserve"> We take advantage of special circumstances in the Norwegian housing market in 2015 and 2016, </w:t>
      </w:r>
      <w:r w:rsidR="0030208C">
        <w:t xml:space="preserve">and </w:t>
      </w:r>
      <w:r w:rsidR="00371625" w:rsidRPr="00FE64DC">
        <w:t>conduct a survey involving 1803 responderts in three of Norway’s largest cities.</w:t>
      </w:r>
      <w:r w:rsidRPr="00FE64DC">
        <w:t xml:space="preserve"> We believe that aggressive bidding behavior contributes to explaining the house price cycle. We define the following bidding behavior as aggressive: starting with a high opening bid, entering the auction with an opening bid as early as possible, making large bid increases during the auction, submitting bids with short acceptance deadlines</w:t>
      </w:r>
      <w:r w:rsidR="0030208C">
        <w:t>,</w:t>
      </w:r>
      <w:r w:rsidRPr="00FE64DC">
        <w:t xml:space="preserve"> and responding quickly to competing bids.</w:t>
      </w:r>
      <w:r w:rsidR="00371625" w:rsidRPr="00FE64DC">
        <w:t xml:space="preserve"> Since this is a survey</w:t>
      </w:r>
      <w:r w:rsidR="0030208C">
        <w:t>,</w:t>
      </w:r>
      <w:r w:rsidR="00371625" w:rsidRPr="00FE64DC">
        <w:t xml:space="preserve"> there exists a possible bias because of the hypothetical nature of the </w:t>
      </w:r>
      <w:r w:rsidR="00537E99" w:rsidRPr="00FE64DC">
        <w:t xml:space="preserve">questions; we believe that this bias is evenly distributed between the three cities. The same applies to the possibility that the </w:t>
      </w:r>
      <w:r w:rsidR="005C29A2" w:rsidRPr="00FE64DC">
        <w:t>respondents have misunderstood one or more of the questions in the survey.</w:t>
      </w:r>
    </w:p>
    <w:p w14:paraId="350BB007" w14:textId="52F734FA" w:rsidR="00F06626" w:rsidRPr="00FE64DC" w:rsidRDefault="00F06626" w:rsidP="00FE64DC">
      <w:pPr>
        <w:pStyle w:val="MDPI31text"/>
      </w:pPr>
      <w:r w:rsidRPr="00FE64DC">
        <w:t xml:space="preserve">The auction theory literature describes four classic auction formats: the open ascending-bid auction (also called the English auction), the open descending-bid auction (also called the Dutch auction), the first-price sealed-bid tender and the second-price sealed-bid tender. In </w:t>
      </w:r>
      <w:r w:rsidR="0030208C" w:rsidRPr="00FE64DC">
        <w:t>Vickrey</w:t>
      </w:r>
      <w:r w:rsidR="0030208C">
        <w:t>’s</w:t>
      </w:r>
      <w:r w:rsidR="0030208C" w:rsidRPr="00FE64DC">
        <w:t xml:space="preserve"> </w:t>
      </w:r>
      <w:r w:rsidRPr="00FE64DC">
        <w:t xml:space="preserve">seminal paper </w:t>
      </w:r>
      <w:r w:rsidRPr="00FE64DC">
        <w:rPr>
          <w:i/>
        </w:rPr>
        <w:t>Counterspeculation, Auctions and Competitive Sealed Tenders</w:t>
      </w:r>
      <w:r w:rsidRPr="00FE64DC">
        <w:t xml:space="preserve"> (</w:t>
      </w:r>
      <w:r w:rsidRPr="000C4835">
        <w:t>1961</w:t>
      </w:r>
      <w:r w:rsidRPr="00FE64DC">
        <w:t xml:space="preserve">), </w:t>
      </w:r>
      <w:r w:rsidR="0030208C">
        <w:t xml:space="preserve">the author </w:t>
      </w:r>
      <w:r w:rsidRPr="00FE64DC">
        <w:t xml:space="preserve">argued that the optimal solution to an English auction is achieved when the participants slightly increase their bids until a single bidder remains, and the auction arrives at a price marginally above the second highest valuation. The auction literature also discusses possible advantages of using an aggressive bidding strategy, in the form of high opening bids and bid increases. Fishman </w:t>
      </w:r>
      <w:r w:rsidR="0030208C">
        <w:t>(</w:t>
      </w:r>
      <w:r w:rsidRPr="00FE64DC">
        <w:t xml:space="preserve">1988) argued that placing high opening bids, or so-called preemptive bidding, signals a higher valuation that can discourage competitors from entering the auction. </w:t>
      </w:r>
      <w:r w:rsidR="000C4835" w:rsidRPr="000C4835">
        <w:lastRenderedPageBreak/>
        <w:t>Likewise, Daniel and Hirshleifer</w:t>
      </w:r>
      <w:r w:rsidRPr="000C4835">
        <w:t xml:space="preserve"> </w:t>
      </w:r>
      <w:r w:rsidR="0030208C">
        <w:t>(</w:t>
      </w:r>
      <w:r w:rsidRPr="000C4835">
        <w:t>1998)</w:t>
      </w:r>
      <w:r w:rsidRPr="00FE64DC">
        <w:t xml:space="preserve"> and Avery </w:t>
      </w:r>
      <w:r w:rsidR="0030208C">
        <w:t>(</w:t>
      </w:r>
      <w:r w:rsidRPr="00FE64DC">
        <w:t xml:space="preserve">1998) suggested that jump bidding, where bids increase by a higher amount than necessary, can be a profitable intimidation strategy. If the strategy is successful, the competitors either choose not to enter the auction or to discontinue bidding before they reach their willingness-to-pay value, and the auctioned object can be bought at a lower price. After finding no evidence of effective signaling behavior in an experimental study, Isaac </w:t>
      </w:r>
      <w:r w:rsidRPr="00F71B68">
        <w:t>et al.</w:t>
      </w:r>
      <w:r w:rsidRPr="00FE64DC">
        <w:t xml:space="preserve"> </w:t>
      </w:r>
      <w:r w:rsidR="0030208C">
        <w:t>(</w:t>
      </w:r>
      <w:r w:rsidRPr="00FE64DC">
        <w:t>2005</w:t>
      </w:r>
      <w:r w:rsidR="00F71B68">
        <w:t xml:space="preserve">, </w:t>
      </w:r>
      <w:r w:rsidRPr="00FE64DC">
        <w:t xml:space="preserve">2007) suggested that impatience is an alternative motivation for the use of jump bidding in auctions. However, Grether </w:t>
      </w:r>
      <w:r w:rsidRPr="00F71B68">
        <w:t>et al.</w:t>
      </w:r>
      <w:r w:rsidRPr="00FE64DC">
        <w:t xml:space="preserve"> </w:t>
      </w:r>
      <w:r w:rsidR="0030208C">
        <w:t>(</w:t>
      </w:r>
      <w:r w:rsidRPr="00FE64DC">
        <w:t>2011) found evidence to support both intimidation and impatience as explanations in an empirical study of internet auctions for used cars.</w:t>
      </w:r>
      <w:r w:rsidR="006B7CC2" w:rsidRPr="00FE64DC">
        <w:t xml:space="preserve"> However, there are few empirical studies concerning bidding strategies in real estate auctions. Evidence from the Swedish market shows that jump bidding in the early stages of the competition reduces the number of bidders </w:t>
      </w:r>
      <w:r w:rsidR="006B7CC2" w:rsidRPr="00FE64DC">
        <w:fldChar w:fldCharType="begin"/>
      </w:r>
      <w:r w:rsidR="006B7CC2" w:rsidRPr="00FE64DC">
        <w:instrText xml:space="preserve"> ADDIN EN.CITE &lt;EndNote&gt;&lt;Cite&gt;&lt;Author&gt;Hungria-Gunnelin&lt;/Author&gt;&lt;Year&gt;2013&lt;/Year&gt;&lt;RecNum&gt;6&lt;/RecNum&gt;&lt;DisplayText&gt;(Hungria-Gunnelin, 2013)&lt;/DisplayText&gt;&lt;record&gt;&lt;rec-number&gt;6&lt;/rec-number&gt;&lt;foreign-keys&gt;&lt;key app="EN" db-id="dwt5tft5mvwsd7eeewupap58zt5xtdwtvvxe" timestamp="1476280947"&gt;6&lt;/key&gt;&lt;/foreign-keys&gt;&lt;ref-type name="Journal Article"&gt;17&lt;/ref-type&gt;&lt;contributors&gt;&lt;authors&gt;&lt;author&gt;Hungria-Gunnelin, Rosane&lt;/author&gt;&lt;/authors&gt;&lt;/contributors&gt;&lt;titles&gt;&lt;title&gt;Impact of number of bidders on sale price of auctioned condominium apartments in Stockholm&lt;/title&gt;&lt;secondary-title&gt;International Real Estate Review&lt;/secondary-title&gt;&lt;/titles&gt;&lt;periodical&gt;&lt;full-title&gt;International Real Estate Review&lt;/full-title&gt;&lt;/periodical&gt;&lt;pages&gt;274-295&lt;/pages&gt;&lt;volume&gt;16&lt;/volume&gt;&lt;number&gt;3&lt;/number&gt;&lt;dates&gt;&lt;year&gt;2013&lt;/year&gt;&lt;/dates&gt;&lt;urls&gt;&lt;/urls&gt;&lt;/record&gt;&lt;/Cite&gt;&lt;/EndNote&gt;</w:instrText>
      </w:r>
      <w:r w:rsidR="006B7CC2" w:rsidRPr="00FE64DC">
        <w:fldChar w:fldCharType="separate"/>
      </w:r>
      <w:r w:rsidR="006B7CC2" w:rsidRPr="00FE64DC">
        <w:t>(Hungria-Gunnelin 2013)</w:t>
      </w:r>
      <w:r w:rsidR="006B7CC2" w:rsidRPr="00FE64DC">
        <w:fldChar w:fldCharType="end"/>
      </w:r>
      <w:r w:rsidR="002A7936" w:rsidRPr="00FE64DC">
        <w:t>. H</w:t>
      </w:r>
      <w:r w:rsidR="006B7CC2" w:rsidRPr="00FE64DC">
        <w:t xml:space="preserve">owever, there is no indication that jump bidding reduces the sales price </w:t>
      </w:r>
      <w:r w:rsidR="006B7CC2" w:rsidRPr="00FE64DC">
        <w:fldChar w:fldCharType="begin"/>
      </w:r>
      <w:r w:rsidR="006B7CC2" w:rsidRPr="00FE64DC">
        <w:instrText xml:space="preserve"> ADDIN EN.CITE &lt;EndNote&gt;&lt;Cite&gt;&lt;Author&gt;Hungria-Gunnelin&lt;/Author&gt;&lt;Year&gt;2015&lt;/Year&gt;&lt;RecNum&gt;7&lt;/RecNum&gt;&lt;DisplayText&gt;(Hungria-Gunnelin, 2015)&lt;/DisplayText&gt;&lt;record&gt;&lt;rec-number&gt;7&lt;/rec-number&gt;&lt;foreign-keys&gt;&lt;key app="EN" db-id="dwt5tft5mvwsd7eeewupap58zt5xtdwtvvxe" timestamp="1476281181"&gt;7&lt;/key&gt;&lt;/foreign-keys&gt;&lt;ref-type name="Unpublished Work"&gt;34&lt;/ref-type&gt;&lt;contributors&gt;&lt;authors&gt;&lt;author&gt;Hungria-Gunnelin, Rosane&lt;/author&gt;&lt;/authors&gt;&lt;/contributors&gt;&lt;titles&gt;&lt;title&gt;Auction strategies: Do they really work? An empirical study of residential real estate auctions. Working paper.&lt;/title&gt;&lt;/titles&gt;&lt;dates&gt;&lt;year&gt;2015&lt;/year&gt;&lt;/dates&gt;&lt;publisher&gt;Royal Institute of Technology&lt;/publisher&gt;&lt;urls&gt;&lt;/urls&gt;&lt;/record&gt;&lt;/Cite&gt;&lt;/EndNote&gt;</w:instrText>
      </w:r>
      <w:r w:rsidR="006B7CC2" w:rsidRPr="00FE64DC">
        <w:fldChar w:fldCharType="separate"/>
      </w:r>
      <w:r w:rsidR="006B7CC2" w:rsidRPr="00FE64DC">
        <w:t>(Hungria-Gunnelin 2015)</w:t>
      </w:r>
      <w:r w:rsidR="006B7CC2" w:rsidRPr="00FE64DC">
        <w:fldChar w:fldCharType="end"/>
      </w:r>
      <w:r w:rsidR="006B7CC2" w:rsidRPr="00FE64DC">
        <w:t>.</w:t>
      </w:r>
    </w:p>
    <w:p w14:paraId="1C6CB9FD" w14:textId="77777777" w:rsidR="00F06626" w:rsidRPr="00FE64DC" w:rsidRDefault="00F06626" w:rsidP="00FE64DC">
      <w:pPr>
        <w:pStyle w:val="MDPI31text"/>
      </w:pPr>
      <w:r w:rsidRPr="00FE64DC">
        <w:t>Based on our survey, we find that households in booming housing markets seem to believe that to obtain a dwelling at the lowest possible price, it is advisable to adopt a more aggressive bidding strategy, compared with households in areas with falling house prices. The evidence suggesting that bidders in booming markets are less likely to decide on a maximum price limit before the auction commences substantiates this. Additionally, we find that bidders in booming markets have a weaker reliance upon real estate agents.</w:t>
      </w:r>
    </w:p>
    <w:p w14:paraId="1227D04B" w14:textId="77777777" w:rsidR="00F06626" w:rsidRPr="00FE64DC" w:rsidRDefault="00F06626" w:rsidP="00FE64DC">
      <w:pPr>
        <w:pStyle w:val="MDPI31text"/>
      </w:pPr>
      <w:r w:rsidRPr="00FE64DC">
        <w:t>The remainder of this paper is structured as follows. Section 2 provides the background for the study, with an introduction to Norwegian real estate auctions and the housing market. A description of the survey, data and methodology is presented in Section 3, and the results are presented in Section 4. Section 5 concludes.</w:t>
      </w:r>
    </w:p>
    <w:p w14:paraId="1C6E7543" w14:textId="77777777" w:rsidR="00F06626" w:rsidRPr="00FE64DC" w:rsidRDefault="00F06626" w:rsidP="00FE64DC">
      <w:pPr>
        <w:pStyle w:val="MDPI21heading1"/>
      </w:pPr>
      <w:r w:rsidRPr="00FE64DC">
        <w:t>2. Background</w:t>
      </w:r>
    </w:p>
    <w:p w14:paraId="54953EAA" w14:textId="5091E65C" w:rsidR="00F06626" w:rsidRPr="00FE64DC" w:rsidRDefault="00F06626" w:rsidP="00FE64DC">
      <w:pPr>
        <w:pStyle w:val="MDPI22heading2"/>
      </w:pPr>
      <w:r w:rsidRPr="00FE64DC">
        <w:t xml:space="preserve">2.1. Norwegian </w:t>
      </w:r>
      <w:r w:rsidR="00F71B68" w:rsidRPr="00FE64DC">
        <w:t>Real Estate Auctions</w:t>
      </w:r>
    </w:p>
    <w:p w14:paraId="7C91E9DA" w14:textId="32403106" w:rsidR="00F06626" w:rsidRPr="00FE64DC" w:rsidRDefault="00F06626" w:rsidP="00FE64DC">
      <w:pPr>
        <w:pStyle w:val="MDPI31text"/>
      </w:pPr>
      <w:r w:rsidRPr="00FE64DC">
        <w:t xml:space="preserve">In the Norwegian housing market, 90 percent of residential dwellings are sold after an English auction, where the participants sequentially raise their offers until a single bidder is remaining, paying the amount of the highest bid. The auction and the preceding marketing are organized by a real estate agent, hired by the seller, who takes on the role of both independent third party and auctioneer. To acquire this title, a real estate agent requires a bachelor’s degree </w:t>
      </w:r>
      <w:r w:rsidRPr="00FE64DC">
        <w:lastRenderedPageBreak/>
        <w:t xml:space="preserve">and two years work experience from a real estate company. The auction process and real estate agents are subject to regulations stipulated in the Marketing </w:t>
      </w:r>
      <w:r w:rsidR="0009685E" w:rsidRPr="00FE64DC">
        <w:t>A</w:t>
      </w:r>
      <w:r w:rsidR="007F23A3">
        <w:t>ct</w:t>
      </w:r>
      <w:r w:rsidR="0009685E" w:rsidRPr="00FE64DC">
        <w:t xml:space="preserve"> </w:t>
      </w:r>
      <w:r w:rsidR="007F23A3">
        <w:t>(</w:t>
      </w:r>
      <w:r w:rsidRPr="00FE64DC">
        <w:t xml:space="preserve">2009), the Regulation on Real Estate </w:t>
      </w:r>
      <w:r w:rsidR="007F23A3">
        <w:t>(</w:t>
      </w:r>
      <w:r w:rsidRPr="00FE64DC">
        <w:t xml:space="preserve">2007) and the Industry Norm </w:t>
      </w:r>
      <w:r w:rsidR="007F23A3">
        <w:t>(</w:t>
      </w:r>
      <w:r w:rsidRPr="00FE64DC">
        <w:t>2014) to provide the foundations for safe transactions for both sellers and buyers.</w:t>
      </w:r>
    </w:p>
    <w:p w14:paraId="04C55832" w14:textId="77777777" w:rsidR="00F06626" w:rsidRPr="00FE64DC" w:rsidRDefault="00F06626" w:rsidP="00FE64DC">
      <w:pPr>
        <w:pStyle w:val="MDPI31text"/>
      </w:pPr>
      <w:r w:rsidRPr="00F71B68">
        <w:rPr>
          <w:spacing w:val="-2"/>
        </w:rPr>
        <w:t xml:space="preserve">Dwelling advertisements are promoted through channels such as classified advertising websites, realtor websites and newspapers. They typically contain pictures, house characteristics, neighborhood information, specific dates for an open house and the asking price. There is no traditional </w:t>
      </w:r>
      <w:r w:rsidRPr="00FE64DC">
        <w:t xml:space="preserve">reservation price, but the asking price must reflect the true market value, and the seller must be willing to accept it. Conversely, the seller can choose to cancel the auction and advertise the dwelling at a later date with a higher asking price. At the open house, potential bidders indicate their interest by signing a list, which means that the real estate agent will inform them about bids during the auction. Normally, the auction is conducted </w:t>
      </w:r>
      <w:r w:rsidRPr="00F71B68">
        <w:t>via</w:t>
      </w:r>
      <w:r w:rsidRPr="00FE64DC">
        <w:t xml:space="preserve"> e-mail or text messages, with the agent as the intermediary between the bidders and the seller.</w:t>
      </w:r>
    </w:p>
    <w:p w14:paraId="21D51D5B" w14:textId="77777777" w:rsidR="00F06626" w:rsidRPr="00FE64DC" w:rsidRDefault="00F06626" w:rsidP="00FE64DC">
      <w:pPr>
        <w:pStyle w:val="MDPI31text"/>
      </w:pPr>
      <w:r w:rsidRPr="00FE64DC">
        <w:t>All bids, including potential counter offers from the seller, are binding during the time period specified in each bid’s acceptance deadline, chosen by the bidder. However, neither vendor bidding nor dummy bids are allowed. Agents do not allow unreasonably short acceptance deadlines or bids expiring before 12:00 noon on the day following the last announced showing, but there are no further restrictions on the length of deadlines or the sizes of opening bids and bid increases. This gives bidders the freedom to use both bid size and time as strategic measures throughout the auction.</w:t>
      </w:r>
    </w:p>
    <w:p w14:paraId="07D3DF77" w14:textId="4135AB97" w:rsidR="00F06626" w:rsidRPr="00FE64DC" w:rsidRDefault="00F06626" w:rsidP="00FE64DC">
      <w:pPr>
        <w:pStyle w:val="MDPI22heading2"/>
      </w:pPr>
      <w:r w:rsidRPr="00FE64DC">
        <w:t xml:space="preserve">2.2. The Norwegian </w:t>
      </w:r>
      <w:r w:rsidR="00F71B68" w:rsidRPr="00FE64DC">
        <w:t xml:space="preserve">Housing Market </w:t>
      </w:r>
      <w:r w:rsidRPr="00FE64DC">
        <w:t>in 2016</w:t>
      </w:r>
    </w:p>
    <w:p w14:paraId="6D27CA8C" w14:textId="54EF7B8E" w:rsidR="0064579A" w:rsidRPr="00FE64DC" w:rsidRDefault="00F06626" w:rsidP="00F71B68">
      <w:pPr>
        <w:pStyle w:val="MDPI31text"/>
      </w:pPr>
      <w:r w:rsidRPr="00FE64DC">
        <w:t>Oslo is the capital of Norway and its largest city. In 2017, metropolitan Oslo had a population of more than one million and the municipality had a population of approximately 670,000 persons.</w:t>
      </w:r>
    </w:p>
    <w:tbl>
      <w:tblPr>
        <w:tblW w:w="0" w:type="auto"/>
        <w:jc w:val="center"/>
        <w:tblLayout w:type="fixed"/>
        <w:tblLook w:val="04A0" w:firstRow="1" w:lastRow="0" w:firstColumn="1" w:lastColumn="0" w:noHBand="0" w:noVBand="1"/>
      </w:tblPr>
      <w:tblGrid>
        <w:gridCol w:w="8505"/>
      </w:tblGrid>
      <w:tr w:rsidR="00F06626" w:rsidRPr="00FE64DC" w14:paraId="5681D65C" w14:textId="77777777" w:rsidTr="00F71B68">
        <w:trPr>
          <w:cantSplit/>
          <w:jc w:val="center"/>
        </w:trPr>
        <w:tc>
          <w:tcPr>
            <w:tcW w:w="8505" w:type="dxa"/>
            <w:vAlign w:val="center"/>
          </w:tcPr>
          <w:p w14:paraId="24651FCE" w14:textId="77777777" w:rsidR="00F06626" w:rsidRPr="00FE64DC" w:rsidRDefault="00736A49" w:rsidP="00F71B68">
            <w:pPr>
              <w:pStyle w:val="MDPI31text"/>
              <w:spacing w:line="240" w:lineRule="auto"/>
              <w:ind w:firstLine="0"/>
              <w:jc w:val="center"/>
            </w:pPr>
            <w:r w:rsidRPr="00FE64DC">
              <w:rPr>
                <w:noProof/>
                <w:lang w:val="nb-NO" w:eastAsia="nb-NO" w:bidi="ar-SA"/>
              </w:rPr>
              <w:lastRenderedPageBreak/>
              <w:drawing>
                <wp:inline distT="0" distB="0" distL="0" distR="0" wp14:anchorId="7D6617A5" wp14:editId="50A6057C">
                  <wp:extent cx="4762500" cy="2654935"/>
                  <wp:effectExtent l="0" t="0" r="0" b="0"/>
                  <wp:docPr id="66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01FC09BC" w14:textId="3A1213D1" w:rsidR="00FE64DC" w:rsidRDefault="00FE64DC" w:rsidP="001E3C8F">
      <w:pPr>
        <w:pStyle w:val="MDPI51figurecaption"/>
      </w:pPr>
      <w:r w:rsidRPr="00007CAA">
        <w:rPr>
          <w:b/>
        </w:rPr>
        <w:t>Figure 1.</w:t>
      </w:r>
      <w:r w:rsidRPr="00007CAA">
        <w:t xml:space="preserve"> House price growth in Oslo, Stavanger and Trondheim 2004–2016.</w:t>
      </w:r>
      <w:r w:rsidR="001E3C8F" w:rsidRPr="00007CAA">
        <w:t xml:space="preserve"> Note: The figure shows the house price growth in Stavanger, Trondheim and Oslo for 2004–2016 in yearly percentages. Data source: Eiendomnorge.no.</w:t>
      </w:r>
    </w:p>
    <w:p w14:paraId="34794901" w14:textId="023C2C01" w:rsidR="00F06626" w:rsidRPr="00FE64DC" w:rsidRDefault="00F06626" w:rsidP="00FE64DC">
      <w:pPr>
        <w:pStyle w:val="MDPI31text"/>
      </w:pPr>
      <w:r w:rsidRPr="00FE64DC">
        <w:t>Oslo has experienced a long period of high and stable growth. In 2016, net migration was 2401 people and the unemployment rate was 3.2 percent, down from 3.5 percent the year before. In 2016, the total nominal house price increase in Oslo, measured over the last two years, was 34.8 percent.</w:t>
      </w:r>
    </w:p>
    <w:p w14:paraId="2BF26C2E" w14:textId="4D274DDA" w:rsidR="00F06626" w:rsidRPr="00FE64DC" w:rsidRDefault="00F06626" w:rsidP="00FE64DC">
      <w:pPr>
        <w:pStyle w:val="MDPI31text"/>
      </w:pPr>
      <w:r w:rsidRPr="00FE64DC">
        <w:t>In 2017, Trondheim had a population of approximately 194,000, as well as roughly 14,000 students who lived in the city, but were officially counted as inhabitants of other municipalities. As the third largest city in Norway, Trondheim has a large public sector; the university (Norwegian University of Science and Technology) has 34,000 students and 6000 employees. The city has enjoyed a long period of high and stable growth. In 2016, net migration was 1962 people and the unemployment rate was 2.3 percent, down from 2.5 percent the year before. Trondheim had a total house price increase of 14.8 percent in 2015 and 2016.</w:t>
      </w:r>
    </w:p>
    <w:p w14:paraId="0E2CD8C3" w14:textId="63A5750A" w:rsidR="00F06626" w:rsidRPr="00FE64DC" w:rsidRDefault="00F06626" w:rsidP="00FE64DC">
      <w:pPr>
        <w:pStyle w:val="MDPI31text"/>
      </w:pPr>
      <w:r w:rsidRPr="00FE64DC">
        <w:t xml:space="preserve">Stavanger is the fourth largest city in Norway and the home of the Norwegian oil industry. In 2017, metropolitan Stavanger had a population of approximately 243,000 and the municipality had 133,000 inhabitants. In 2016, after a long period of high oil prices, the price of Brent oil dropped, from a high of $114 in the summer of 2014 to $30 in January 2016. This resulted in oil-related companies massively cutting costs and downsizing. In 2016, the unemployment rate </w:t>
      </w:r>
      <w:r w:rsidRPr="00FE64DC">
        <w:lastRenderedPageBreak/>
        <w:t xml:space="preserve">increased from 4.5 percent to 5.1 percent and net migration was </w:t>
      </w:r>
      <w:r w:rsidR="0009685E">
        <w:t>−</w:t>
      </w:r>
      <w:r w:rsidRPr="00FE64DC">
        <w:t>766 people. The housing market in Stavanger had been among the most booming in Norway, with experts concerned about a housing bubble, but house prices fell rapidly from 2014 by 7.8 percent.</w:t>
      </w:r>
    </w:p>
    <w:p w14:paraId="69845F38" w14:textId="47E4671D" w:rsidR="00F06626" w:rsidRPr="00FE64DC" w:rsidRDefault="0064579A" w:rsidP="00FE64DC">
      <w:pPr>
        <w:pStyle w:val="MDPI21heading1"/>
      </w:pPr>
      <w:r w:rsidRPr="00FE64DC">
        <w:t xml:space="preserve">3. </w:t>
      </w:r>
      <w:r w:rsidR="00F06626" w:rsidRPr="00FE64DC">
        <w:t xml:space="preserve">Data and </w:t>
      </w:r>
      <w:r w:rsidR="00F71B68" w:rsidRPr="00FE64DC">
        <w:t>Methodology</w:t>
      </w:r>
    </w:p>
    <w:p w14:paraId="1645D1E5" w14:textId="77777777" w:rsidR="00F06626" w:rsidRPr="00FE64DC" w:rsidRDefault="0064579A" w:rsidP="00FE64DC">
      <w:pPr>
        <w:pStyle w:val="MDPI22heading2"/>
      </w:pPr>
      <w:r w:rsidRPr="00FE64DC">
        <w:t xml:space="preserve">3.1. </w:t>
      </w:r>
      <w:r w:rsidR="00F06626" w:rsidRPr="00FE64DC">
        <w:t>Survey</w:t>
      </w:r>
    </w:p>
    <w:p w14:paraId="0F91FCE9" w14:textId="48CF1BE6" w:rsidR="00F06626" w:rsidRPr="00FE64DC" w:rsidRDefault="00F06626" w:rsidP="00FE64DC">
      <w:pPr>
        <w:pStyle w:val="MDPI31text"/>
      </w:pPr>
      <w:r w:rsidRPr="00FE64DC">
        <w:t>Our survey was conducted in December 2016 and January 2017 (Sønstebø 2017). In total, there were 1803 participants, with 601 from Stavanger, 600 from Trondheim and 602 from Oslo. As the original questionnaire was in Norwegian, an English translation was prepared for the purpose of this paper. The three cities were chosen because their populations are among the four largest in Norway and because their varying housing price cycles in the years preceding the sample</w:t>
      </w:r>
      <w:r w:rsidR="00F71B68">
        <w:t>—</w:t>
      </w:r>
      <w:r w:rsidRPr="00FE64DC">
        <w:t>a boom market in Oslo, a stable market in Trondheim</w:t>
      </w:r>
      <w:r w:rsidR="007F23A3">
        <w:t>,</w:t>
      </w:r>
      <w:r w:rsidRPr="00FE64DC">
        <w:t xml:space="preserve"> and a bust market in Stavanger</w:t>
      </w:r>
      <w:r w:rsidR="00F71B68">
        <w:t>—</w:t>
      </w:r>
      <w:r w:rsidRPr="00FE64DC">
        <w:t>enabled us to analyze bidder behavior under different market regimes.</w:t>
      </w:r>
    </w:p>
    <w:p w14:paraId="6EA02B64" w14:textId="77777777" w:rsidR="00F06626" w:rsidRPr="00FE64DC" w:rsidRDefault="00F06626" w:rsidP="00FE64DC">
      <w:pPr>
        <w:pStyle w:val="MDPI31text"/>
      </w:pPr>
      <w:r w:rsidRPr="00FE64DC">
        <w:t>After an initial section of the survey comprising socioeconomic questions, the survey involved an experiment regarding a hypothetical auction for a home. As it was possible that the respondents’ knowledge of auction processes would vary, explanatory text prefaced certain aspects of the experiment to ensure more precise answers from the respondents. The text also provided each respondent with one of three different list prices and a corresponding willingness to pay, and asked the respondents to state a preferred opening bid on the dwelling. In addition, the participants had to take into account either a high or a low number of potential bidders when making their decision. The question of sample size was assessed on the basis of the experiment, as the six different scenarios generated by the different list prices and numbers of potential bidders were distributed equally between the cities. With at least 100 respondents from each city assigned to each scenario, the magnitude of the sample made it possible to draw generalized conclusions from between-city effects.</w:t>
      </w:r>
    </w:p>
    <w:p w14:paraId="11AD96BD" w14:textId="77777777" w:rsidR="00F06626" w:rsidRPr="00FE64DC" w:rsidRDefault="00F06626" w:rsidP="00FE64DC">
      <w:pPr>
        <w:pStyle w:val="MDPI31text"/>
      </w:pPr>
      <w:r w:rsidRPr="00FE64DC">
        <w:t xml:space="preserve">The next section of the survey contained a number of statements regarding opening bids, bid increases, acceptance deadlines and perceptions of real estate agents. Respondents were asked to state their level of agreement with the statements. Responses ranged from </w:t>
      </w:r>
      <w:r w:rsidRPr="0024224E">
        <w:t>strongly agree</w:t>
      </w:r>
      <w:r w:rsidRPr="00FE64DC">
        <w:t xml:space="preserve"> to </w:t>
      </w:r>
      <w:r w:rsidRPr="0024224E">
        <w:t>strongly disagree</w:t>
      </w:r>
      <w:r w:rsidRPr="007F23A3">
        <w:t>,</w:t>
      </w:r>
      <w:r w:rsidRPr="00FE64DC">
        <w:t xml:space="preserve"> with the added option of </w:t>
      </w:r>
      <w:r w:rsidRPr="0024224E">
        <w:t>I do not know</w:t>
      </w:r>
      <w:r w:rsidRPr="00FE64DC">
        <w:t xml:space="preserve">. Thus, the response alternatives followed a standard seven-point Likert scale, suitable for regression analysis. Finally, </w:t>
      </w:r>
      <w:r w:rsidRPr="00FE64DC">
        <w:lastRenderedPageBreak/>
        <w:t>the respondents with real-life bidding experience were singled out and asked a number of questions regarding their most recent auction involvement. The questions concerned predetermined price limits chosen by the respondents and/or their bank, and whether these limits were exceeded during the auction.</w:t>
      </w:r>
    </w:p>
    <w:p w14:paraId="4B7C8A6E" w14:textId="105E2979" w:rsidR="00F06626" w:rsidRPr="00FE64DC" w:rsidRDefault="0064579A" w:rsidP="00FE64DC">
      <w:pPr>
        <w:pStyle w:val="MDPI22heading2"/>
      </w:pPr>
      <w:r w:rsidRPr="00FE64DC">
        <w:t xml:space="preserve">3.2. </w:t>
      </w:r>
      <w:r w:rsidR="00F06626" w:rsidRPr="00FE64DC">
        <w:t xml:space="preserve">Socioeconomic </w:t>
      </w:r>
      <w:r w:rsidR="00F71B68" w:rsidRPr="00FE64DC">
        <w:t>Descriptive Data</w:t>
      </w:r>
    </w:p>
    <w:p w14:paraId="03D77987" w14:textId="764FA3CF" w:rsidR="00F06626" w:rsidRPr="00FE64DC" w:rsidRDefault="00F06626" w:rsidP="00FE64DC">
      <w:pPr>
        <w:pStyle w:val="MDPI31text"/>
      </w:pPr>
      <w:r w:rsidRPr="00FE64DC">
        <w:t>Table A</w:t>
      </w:r>
      <w:r w:rsidR="00D46710">
        <w:t>1</w:t>
      </w:r>
      <w:r w:rsidRPr="00FE64DC">
        <w:t xml:space="preserve"> in Appendix </w:t>
      </w:r>
      <w:r w:rsidR="000D6BA1">
        <w:t xml:space="preserve">A </w:t>
      </w:r>
      <w:r w:rsidRPr="00FE64DC">
        <w:t>presents the socioeconomic descriptive statistics and their distribution among the three cities. In total, there is a slight male majority because males accounted for 59.1 percent of the population in Stavanger, compared with 49.7 percent and 45.2 percent in Trondheim and Oslo, respectively. Comparing the age distribution, Trondheim has a higher proportion of respondents aged 18–39 years, Oslo has a higher proportion of middle-aged respondents</w:t>
      </w:r>
      <w:r w:rsidR="007F23A3">
        <w:t>,</w:t>
      </w:r>
      <w:r w:rsidRPr="00FE64DC">
        <w:t xml:space="preserve"> and Stavanger has a higher proportion aged 60 years and over. The majority of participants had completed education </w:t>
      </w:r>
      <w:r w:rsidR="007F23A3">
        <w:t>to</w:t>
      </w:r>
      <w:r w:rsidR="007F23A3" w:rsidRPr="00FE64DC">
        <w:t xml:space="preserve"> </w:t>
      </w:r>
      <w:r w:rsidRPr="00FE64DC">
        <w:t>university or college level, equal to a bachelor’s degree or higher, with Oslo having the highest proportion of such persons, followed by Trondheim and Stavanger. Stavanger had the highest percentage of unemployed and retired respondents, possibly because of the oil industry decline. Trondheim had the most students, consistent with its higher number of young respondents, whereas Oslo had the most employed respondents among the three cities. The majority of respondents had a gross income level of 400,000–599,000 NOK, but Trondheim had the highest proportion of respondents below this range and Stavanger had the highest proportion above it.</w:t>
      </w:r>
    </w:p>
    <w:p w14:paraId="7C5DE22B" w14:textId="77777777" w:rsidR="00F06626" w:rsidRPr="00FE64DC" w:rsidRDefault="0064579A" w:rsidP="00FE64DC">
      <w:pPr>
        <w:pStyle w:val="MDPI22heading2"/>
      </w:pPr>
      <w:r w:rsidRPr="00FE64DC">
        <w:t xml:space="preserve">3.3. </w:t>
      </w:r>
      <w:r w:rsidR="00F06626" w:rsidRPr="00FE64DC">
        <w:t>Methodology</w:t>
      </w:r>
    </w:p>
    <w:p w14:paraId="38BA7951" w14:textId="0F9E39CA" w:rsidR="00F06626" w:rsidRDefault="00F06626" w:rsidP="00FE64DC">
      <w:pPr>
        <w:pStyle w:val="MDPI31text"/>
      </w:pPr>
      <w:r w:rsidRPr="00FE64DC">
        <w:t>To test for differences regarding maximum prices, the respondents were asked whether they themselves or their bank set a maximum price and whether they exceeded these price limits. Based on the questions, we construct three logit models, specified as follows:</w:t>
      </w:r>
    </w:p>
    <w:tbl>
      <w:tblPr>
        <w:tblW w:w="0" w:type="auto"/>
        <w:jc w:val="center"/>
        <w:tblLayout w:type="fixed"/>
        <w:tblLook w:val="0000" w:firstRow="0" w:lastRow="0" w:firstColumn="0" w:lastColumn="0" w:noHBand="0" w:noVBand="0"/>
      </w:tblPr>
      <w:tblGrid>
        <w:gridCol w:w="8220"/>
        <w:gridCol w:w="646"/>
      </w:tblGrid>
      <w:tr w:rsidR="00FE64DC" w14:paraId="19965294" w14:textId="77777777" w:rsidTr="00FE64DC">
        <w:trPr>
          <w:trHeight w:val="340"/>
          <w:jc w:val="center"/>
        </w:trPr>
        <w:tc>
          <w:tcPr>
            <w:tcW w:w="8220" w:type="dxa"/>
            <w:shd w:val="clear" w:color="auto" w:fill="auto"/>
            <w:vAlign w:val="center"/>
          </w:tcPr>
          <w:p w14:paraId="47E761A1" w14:textId="0345F191" w:rsidR="00FE64DC" w:rsidRDefault="00007CAA" w:rsidP="00FE64DC">
            <w:pPr>
              <w:pStyle w:val="MDPI31text"/>
              <w:spacing w:before="120" w:after="120"/>
              <w:ind w:left="706" w:firstLine="0"/>
              <w:jc w:val="center"/>
            </w:pPr>
            <m:oMathPara>
              <m:oMath>
                <m:func>
                  <m:funcPr>
                    <m:ctrlPr>
                      <w:rPr>
                        <w:rFonts w:ascii="Cambria Math" w:hAnsi="Cambria Math"/>
                        <w:i/>
                        <w:color w:val="auto"/>
                        <w:sz w:val="22"/>
                        <w:lang w:eastAsia="en-US"/>
                      </w:rPr>
                    </m:ctrlPr>
                  </m:funcPr>
                  <m:fName>
                    <m:r>
                      <m:rPr>
                        <m:sty m:val="p"/>
                      </m:rPr>
                      <w:rPr>
                        <w:rFonts w:ascii="Cambria Math" w:eastAsia="Calibri" w:hAnsi="Cambria Math"/>
                        <w:color w:val="auto"/>
                        <w:lang w:eastAsia="en-US"/>
                      </w:rPr>
                      <m:t>ln</m:t>
                    </m:r>
                  </m:fName>
                  <m:e>
                    <m:d>
                      <m:dPr>
                        <m:ctrlPr>
                          <w:rPr>
                            <w:rFonts w:ascii="Cambria Math" w:hAnsi="Cambria Math"/>
                            <w:i/>
                            <w:color w:val="auto"/>
                            <w:sz w:val="22"/>
                            <w:lang w:eastAsia="en-US"/>
                          </w:rPr>
                        </m:ctrlPr>
                      </m:dPr>
                      <m:e>
                        <m:f>
                          <m:fPr>
                            <m:ctrlPr>
                              <w:rPr>
                                <w:rFonts w:ascii="Cambria Math" w:hAnsi="Cambria Math"/>
                                <w:i/>
                                <w:color w:val="auto"/>
                                <w:sz w:val="22"/>
                                <w:lang w:eastAsia="en-US"/>
                              </w:rPr>
                            </m:ctrlPr>
                          </m:fPr>
                          <m:num>
                            <m:sSub>
                              <m:sSubPr>
                                <m:ctrlPr>
                                  <w:rPr>
                                    <w:rFonts w:ascii="Cambria Math" w:eastAsia="Calibri" w:hAnsi="Cambria Math"/>
                                    <w:i/>
                                    <w:color w:val="auto"/>
                                    <w:lang w:eastAsia="en-US"/>
                                  </w:rPr>
                                </m:ctrlPr>
                              </m:sSubPr>
                              <m:e>
                                <m:r>
                                  <w:rPr>
                                    <w:rFonts w:ascii="Cambria Math" w:eastAsia="Calibri" w:hAnsi="Cambria Math"/>
                                    <w:color w:val="auto"/>
                                    <w:lang w:eastAsia="en-US"/>
                                  </w:rPr>
                                  <m:t>p</m:t>
                                </m:r>
                              </m:e>
                              <m:sub>
                                <m:r>
                                  <w:rPr>
                                    <w:rFonts w:ascii="Cambria Math" w:eastAsia="Calibri" w:hAnsi="Cambria Math"/>
                                    <w:color w:val="auto"/>
                                    <w:lang w:eastAsia="en-US"/>
                                  </w:rPr>
                                  <m:t>i</m:t>
                                </m:r>
                              </m:sub>
                            </m:sSub>
                          </m:num>
                          <m:den>
                            <m:r>
                              <w:rPr>
                                <w:rFonts w:ascii="Cambria Math" w:eastAsia="Calibri" w:hAnsi="Cambria Math"/>
                                <w:color w:val="auto"/>
                                <w:lang w:eastAsia="en-US"/>
                              </w:rPr>
                              <m:t>1-</m:t>
                            </m:r>
                            <m:sSub>
                              <m:sSubPr>
                                <m:ctrlPr>
                                  <w:rPr>
                                    <w:rFonts w:ascii="Cambria Math" w:eastAsia="Calibri" w:hAnsi="Cambria Math"/>
                                    <w:i/>
                                    <w:color w:val="auto"/>
                                    <w:lang w:eastAsia="en-US"/>
                                  </w:rPr>
                                </m:ctrlPr>
                              </m:sSubPr>
                              <m:e>
                                <m:r>
                                  <w:rPr>
                                    <w:rFonts w:ascii="Cambria Math" w:eastAsia="Calibri" w:hAnsi="Cambria Math"/>
                                    <w:color w:val="auto"/>
                                    <w:lang w:eastAsia="en-US"/>
                                  </w:rPr>
                                  <m:t>p</m:t>
                                </m:r>
                              </m:e>
                              <m:sub>
                                <m:r>
                                  <w:rPr>
                                    <w:rFonts w:ascii="Cambria Math" w:eastAsia="Calibri" w:hAnsi="Cambria Math"/>
                                    <w:color w:val="auto"/>
                                    <w:lang w:eastAsia="en-US"/>
                                  </w:rPr>
                                  <m:t>i</m:t>
                                </m:r>
                              </m:sub>
                            </m:sSub>
                          </m:den>
                        </m:f>
                      </m:e>
                    </m:d>
                  </m:e>
                </m:func>
                <m:r>
                  <w:rPr>
                    <w:rFonts w:ascii="Cambria Math" w:eastAsia="Calibri" w:hAnsi="Cambria Math"/>
                    <w:color w:val="auto"/>
                    <w:lang w:eastAsia="en-US"/>
                  </w:rPr>
                  <m:t>=α+γ</m:t>
                </m:r>
                <m:sSub>
                  <m:sSubPr>
                    <m:ctrlPr>
                      <w:rPr>
                        <w:rFonts w:ascii="Cambria Math" w:eastAsia="Calibri" w:hAnsi="Cambria Math"/>
                        <w:i/>
                        <w:color w:val="auto"/>
                        <w:lang w:eastAsia="en-US"/>
                      </w:rPr>
                    </m:ctrlPr>
                  </m:sSubPr>
                  <m:e>
                    <m:r>
                      <w:rPr>
                        <w:rFonts w:ascii="Cambria Math" w:eastAsia="Calibri" w:hAnsi="Cambria Math"/>
                        <w:color w:val="auto"/>
                        <w:lang w:eastAsia="en-US"/>
                      </w:rPr>
                      <m:t>L</m:t>
                    </m:r>
                  </m:e>
                  <m:sub>
                    <m:r>
                      <w:rPr>
                        <w:rFonts w:ascii="Cambria Math" w:eastAsia="Calibri" w:hAnsi="Cambria Math"/>
                        <w:color w:val="auto"/>
                        <w:lang w:eastAsia="en-US"/>
                      </w:rPr>
                      <m:t>i</m:t>
                    </m:r>
                  </m:sub>
                </m:sSub>
                <m:r>
                  <w:rPr>
                    <w:rFonts w:ascii="Cambria Math" w:eastAsia="Calibri" w:hAnsi="Cambria Math"/>
                    <w:color w:val="auto"/>
                    <w:lang w:eastAsia="en-US"/>
                  </w:rPr>
                  <m:t>+δ</m:t>
                </m:r>
                <m:sSub>
                  <m:sSubPr>
                    <m:ctrlPr>
                      <w:rPr>
                        <w:rFonts w:ascii="Cambria Math" w:eastAsia="Calibri" w:hAnsi="Cambria Math"/>
                        <w:i/>
                        <w:color w:val="auto"/>
                        <w:lang w:eastAsia="en-US"/>
                      </w:rPr>
                    </m:ctrlPr>
                  </m:sSubPr>
                  <m:e>
                    <m:r>
                      <w:rPr>
                        <w:rFonts w:ascii="Cambria Math" w:eastAsia="Calibri" w:hAnsi="Cambria Math"/>
                        <w:color w:val="auto"/>
                        <w:lang w:eastAsia="en-US"/>
                      </w:rPr>
                      <m:t>R</m:t>
                    </m:r>
                  </m:e>
                  <m:sub>
                    <m:r>
                      <w:rPr>
                        <w:rFonts w:ascii="Cambria Math" w:eastAsia="Calibri" w:hAnsi="Cambria Math"/>
                        <w:color w:val="auto"/>
                        <w:lang w:eastAsia="en-US"/>
                      </w:rPr>
                      <m:t>i</m:t>
                    </m:r>
                  </m:sub>
                </m:sSub>
                <m:r>
                  <w:rPr>
                    <w:rFonts w:ascii="Cambria Math" w:eastAsia="Calibri" w:hAnsi="Cambria Math"/>
                    <w:color w:val="auto"/>
                    <w:lang w:eastAsia="en-US"/>
                  </w:rPr>
                  <m:t>+ϑ</m:t>
                </m:r>
                <m:sSub>
                  <m:sSubPr>
                    <m:ctrlPr>
                      <w:rPr>
                        <w:rFonts w:ascii="Cambria Math" w:eastAsia="Calibri" w:hAnsi="Cambria Math"/>
                        <w:i/>
                        <w:color w:val="auto"/>
                        <w:lang w:eastAsia="en-US"/>
                      </w:rPr>
                    </m:ctrlPr>
                  </m:sSubPr>
                  <m:e>
                    <m:r>
                      <w:rPr>
                        <w:rFonts w:ascii="Cambria Math" w:eastAsia="Calibri" w:hAnsi="Cambria Math"/>
                        <w:color w:val="auto"/>
                        <w:lang w:eastAsia="en-US"/>
                      </w:rPr>
                      <m:t>L</m:t>
                    </m:r>
                  </m:e>
                  <m:sub>
                    <m:r>
                      <w:rPr>
                        <w:rFonts w:ascii="Cambria Math" w:eastAsia="Calibri" w:hAnsi="Cambria Math"/>
                        <w:color w:val="auto"/>
                        <w:lang w:eastAsia="en-US"/>
                      </w:rPr>
                      <m:t>i</m:t>
                    </m:r>
                  </m:sub>
                </m:sSub>
                <m:sSub>
                  <m:sSubPr>
                    <m:ctrlPr>
                      <w:rPr>
                        <w:rFonts w:ascii="Cambria Math" w:eastAsia="Calibri" w:hAnsi="Cambria Math"/>
                        <w:i/>
                        <w:color w:val="auto"/>
                        <w:lang w:eastAsia="en-US"/>
                      </w:rPr>
                    </m:ctrlPr>
                  </m:sSubPr>
                  <m:e>
                    <m:r>
                      <w:rPr>
                        <w:rFonts w:ascii="Cambria Math" w:eastAsia="Calibri" w:hAnsi="Cambria Math"/>
                        <w:color w:val="auto"/>
                        <w:lang w:eastAsia="en-US"/>
                      </w:rPr>
                      <m:t>R</m:t>
                    </m:r>
                  </m:e>
                  <m:sub>
                    <m:r>
                      <w:rPr>
                        <w:rFonts w:ascii="Cambria Math" w:eastAsia="Calibri" w:hAnsi="Cambria Math"/>
                        <w:color w:val="auto"/>
                        <w:lang w:eastAsia="en-US"/>
                      </w:rPr>
                      <m:t>i</m:t>
                    </m:r>
                  </m:sub>
                </m:sSub>
                <m:r>
                  <w:rPr>
                    <w:rFonts w:ascii="Cambria Math" w:eastAsia="Calibri" w:hAnsi="Cambria Math"/>
                    <w:color w:val="auto"/>
                    <w:lang w:eastAsia="en-US"/>
                  </w:rPr>
                  <m:t>+β</m:t>
                </m:r>
                <m:sSub>
                  <m:sSubPr>
                    <m:ctrlPr>
                      <w:rPr>
                        <w:rFonts w:ascii="Cambria Math" w:eastAsia="Calibri" w:hAnsi="Cambria Math"/>
                        <w:i/>
                        <w:color w:val="auto"/>
                        <w:lang w:eastAsia="en-US"/>
                      </w:rPr>
                    </m:ctrlPr>
                  </m:sSubPr>
                  <m:e>
                    <m:r>
                      <w:rPr>
                        <w:rFonts w:ascii="Cambria Math" w:eastAsia="Calibri" w:hAnsi="Cambria Math"/>
                        <w:color w:val="auto"/>
                        <w:lang w:eastAsia="en-US"/>
                      </w:rPr>
                      <m:t>X</m:t>
                    </m:r>
                  </m:e>
                  <m:sub>
                    <m:r>
                      <w:rPr>
                        <w:rFonts w:ascii="Cambria Math" w:eastAsia="Calibri" w:hAnsi="Cambria Math"/>
                        <w:color w:val="auto"/>
                        <w:lang w:eastAsia="en-US"/>
                      </w:rPr>
                      <m:t>i</m:t>
                    </m:r>
                  </m:sub>
                </m:sSub>
                <m:r>
                  <w:rPr>
                    <w:rFonts w:ascii="Cambria Math" w:eastAsia="Calibri" w:hAnsi="Cambria Math"/>
                    <w:color w:val="auto"/>
                    <w:lang w:eastAsia="en-US"/>
                  </w:rPr>
                  <m:t>+</m:t>
                </m:r>
                <m:sSub>
                  <m:sSubPr>
                    <m:ctrlPr>
                      <w:rPr>
                        <w:rFonts w:ascii="Cambria Math" w:eastAsia="Calibri" w:hAnsi="Cambria Math"/>
                        <w:i/>
                        <w:color w:val="auto"/>
                        <w:lang w:eastAsia="en-US"/>
                      </w:rPr>
                    </m:ctrlPr>
                  </m:sSubPr>
                  <m:e>
                    <m:r>
                      <w:rPr>
                        <w:rFonts w:ascii="Cambria Math" w:eastAsia="Calibri" w:hAnsi="Cambria Math"/>
                        <w:color w:val="auto"/>
                        <w:lang w:eastAsia="en-US"/>
                      </w:rPr>
                      <m:t>ϵ</m:t>
                    </m:r>
                  </m:e>
                  <m:sub>
                    <m:r>
                      <w:rPr>
                        <w:rFonts w:ascii="Cambria Math" w:eastAsia="Calibri" w:hAnsi="Cambria Math"/>
                        <w:color w:val="auto"/>
                        <w:lang w:eastAsia="en-US"/>
                      </w:rPr>
                      <m:t>i</m:t>
                    </m:r>
                  </m:sub>
                </m:sSub>
              </m:oMath>
            </m:oMathPara>
          </w:p>
        </w:tc>
        <w:tc>
          <w:tcPr>
            <w:tcW w:w="646" w:type="dxa"/>
            <w:shd w:val="clear" w:color="auto" w:fill="auto"/>
            <w:vAlign w:val="center"/>
          </w:tcPr>
          <w:p w14:paraId="12992E6A" w14:textId="68CF6632" w:rsidR="00FE64DC" w:rsidRPr="00FE64DC" w:rsidRDefault="00FE64DC" w:rsidP="00FE64DC">
            <w:pPr>
              <w:pStyle w:val="MDPI31text"/>
              <w:spacing w:before="120" w:after="120"/>
              <w:ind w:firstLine="0"/>
              <w:jc w:val="right"/>
            </w:pPr>
            <w:r>
              <w:t>(</w:t>
            </w:r>
            <w:r w:rsidR="008B6962">
              <w:rPr>
                <w:noProof/>
              </w:rPr>
              <w:fldChar w:fldCharType="begin"/>
            </w:r>
            <w:r w:rsidR="008B6962">
              <w:rPr>
                <w:noProof/>
              </w:rPr>
              <w:instrText xml:space="preserve"> seq EquationSeq \* \Arabic </w:instrText>
            </w:r>
            <w:r w:rsidR="008B6962">
              <w:rPr>
                <w:noProof/>
              </w:rPr>
              <w:fldChar w:fldCharType="separate"/>
            </w:r>
            <w:r w:rsidR="004A4E63">
              <w:rPr>
                <w:noProof/>
              </w:rPr>
              <w:t>1</w:t>
            </w:r>
            <w:r w:rsidR="008B6962">
              <w:rPr>
                <w:noProof/>
              </w:rPr>
              <w:fldChar w:fldCharType="end"/>
            </w:r>
            <w:r>
              <w:t>)</w:t>
            </w:r>
          </w:p>
        </w:tc>
      </w:tr>
    </w:tbl>
    <w:p w14:paraId="45928ED1" w14:textId="77777777" w:rsidR="00F06626" w:rsidRPr="00FE64DC" w:rsidRDefault="00F06626" w:rsidP="00FE64DC">
      <w:pPr>
        <w:pStyle w:val="MDPI31text"/>
        <w:ind w:firstLine="0"/>
      </w:pPr>
      <w:r w:rsidRPr="00F71B68">
        <w:t xml:space="preserve">where </w:t>
      </w:r>
      <m:oMath>
        <m:sSub>
          <m:sSubPr>
            <m:ctrlPr>
              <w:rPr>
                <w:rFonts w:ascii="Cambria Math" w:eastAsia="Calibri" w:hAnsi="Cambria Math"/>
                <w:i/>
                <w:color w:val="auto"/>
                <w:lang w:eastAsia="en-US"/>
              </w:rPr>
            </m:ctrlPr>
          </m:sSubPr>
          <m:e>
            <m:r>
              <w:rPr>
                <w:rFonts w:ascii="Cambria Math" w:eastAsia="Calibri" w:hAnsi="Cambria Math"/>
                <w:color w:val="auto"/>
                <w:lang w:eastAsia="en-US"/>
              </w:rPr>
              <m:t>p</m:t>
            </m:r>
          </m:e>
          <m:sub>
            <m:r>
              <w:rPr>
                <w:rFonts w:ascii="Cambria Math" w:eastAsia="Calibri" w:hAnsi="Cambria Math"/>
                <w:color w:val="auto"/>
                <w:lang w:eastAsia="en-US"/>
              </w:rPr>
              <m:t>i</m:t>
            </m:r>
          </m:sub>
        </m:sSub>
      </m:oMath>
      <w:r w:rsidRPr="00F71B68">
        <w:t xml:space="preserve"> is the probability that respondent </w:t>
      </w:r>
      <m:oMath>
        <m:r>
          <w:rPr>
            <w:rFonts w:ascii="Cambria Math" w:eastAsia="Calibri" w:hAnsi="Cambria Math"/>
            <w:color w:val="auto"/>
            <w:lang w:eastAsia="en-US"/>
          </w:rPr>
          <m:t>i</m:t>
        </m:r>
      </m:oMath>
      <w:r w:rsidRPr="00F71B68">
        <w:t xml:space="preserve"> answers </w:t>
      </w:r>
      <w:r w:rsidRPr="0024224E">
        <w:t>Yes</w:t>
      </w:r>
      <w:r w:rsidRPr="00F71B68">
        <w:t xml:space="preserve"> to the question, i.e., a positive outcome, </w:t>
      </w:r>
      <m:oMath>
        <m:sSub>
          <m:sSubPr>
            <m:ctrlPr>
              <w:rPr>
                <w:rFonts w:ascii="Cambria Math" w:eastAsia="Calibri" w:hAnsi="Cambria Math"/>
                <w:i/>
                <w:color w:val="auto"/>
                <w:lang w:eastAsia="en-US"/>
              </w:rPr>
            </m:ctrlPr>
          </m:sSubPr>
          <m:e>
            <m:r>
              <w:rPr>
                <w:rFonts w:ascii="Cambria Math" w:eastAsia="Calibri" w:hAnsi="Cambria Math"/>
                <w:color w:val="auto"/>
                <w:lang w:eastAsia="en-US"/>
              </w:rPr>
              <m:t>L</m:t>
            </m:r>
            <m:ctrlPr>
              <w:rPr>
                <w:rFonts w:ascii="Cambria Math" w:hAnsi="Cambria Math"/>
                <w:color w:val="auto"/>
                <w:lang w:eastAsia="en-US"/>
              </w:rPr>
            </m:ctrlPr>
          </m:e>
          <m:sub>
            <m:r>
              <w:rPr>
                <w:rFonts w:ascii="Cambria Math" w:eastAsia="Calibri" w:hAnsi="Cambria Math"/>
                <w:color w:val="auto"/>
                <w:lang w:eastAsia="en-US"/>
              </w:rPr>
              <m:t>i</m:t>
            </m:r>
          </m:sub>
        </m:sSub>
      </m:oMath>
      <w:r w:rsidRPr="00F71B68">
        <w:t xml:space="preserve"> is a vector of locational dummy variables, comprising Trondheim and Oslo, and </w:t>
      </w:r>
      <m:oMath>
        <m:sSub>
          <m:sSubPr>
            <m:ctrlPr>
              <w:rPr>
                <w:rFonts w:ascii="Cambria Math" w:eastAsia="Calibri" w:hAnsi="Cambria Math"/>
                <w:i/>
                <w:color w:val="auto"/>
                <w:lang w:eastAsia="en-US"/>
              </w:rPr>
            </m:ctrlPr>
          </m:sSubPr>
          <m:e>
            <m:r>
              <w:rPr>
                <w:rFonts w:ascii="Cambria Math" w:eastAsia="Calibri" w:hAnsi="Cambria Math"/>
                <w:color w:val="auto"/>
                <w:lang w:eastAsia="en-US"/>
              </w:rPr>
              <m:t>R</m:t>
            </m:r>
            <m:ctrlPr>
              <w:rPr>
                <w:rFonts w:ascii="Cambria Math" w:hAnsi="Cambria Math"/>
                <w:color w:val="auto"/>
                <w:lang w:eastAsia="en-US"/>
              </w:rPr>
            </m:ctrlPr>
          </m:e>
          <m:sub>
            <m:r>
              <w:rPr>
                <w:rFonts w:ascii="Cambria Math" w:eastAsia="Calibri" w:hAnsi="Cambria Math"/>
                <w:color w:val="auto"/>
                <w:lang w:eastAsia="en-US"/>
              </w:rPr>
              <m:t>i</m:t>
            </m:r>
          </m:sub>
        </m:sSub>
      </m:oMath>
      <w:r w:rsidRPr="00F71B68">
        <w:t xml:space="preserve"> is a dummy variable that indicates whether the respondent has recent bidding experience. </w:t>
      </w:r>
      <m:oMath>
        <m:sSub>
          <m:sSubPr>
            <m:ctrlPr>
              <w:rPr>
                <w:rFonts w:ascii="Cambria Math" w:eastAsia="Calibri" w:hAnsi="Cambria Math"/>
                <w:i/>
                <w:color w:val="auto"/>
                <w:lang w:eastAsia="en-US"/>
              </w:rPr>
            </m:ctrlPr>
          </m:sSubPr>
          <m:e>
            <m:r>
              <w:rPr>
                <w:rFonts w:ascii="Cambria Math" w:eastAsia="Calibri" w:hAnsi="Cambria Math"/>
                <w:color w:val="auto"/>
                <w:lang w:eastAsia="en-US"/>
              </w:rPr>
              <m:t>R</m:t>
            </m:r>
            <m:ctrlPr>
              <w:rPr>
                <w:rFonts w:ascii="Cambria Math" w:hAnsi="Cambria Math"/>
                <w:color w:val="auto"/>
                <w:lang w:eastAsia="en-US"/>
              </w:rPr>
            </m:ctrlPr>
          </m:e>
          <m:sub>
            <m:r>
              <w:rPr>
                <w:rFonts w:ascii="Cambria Math" w:eastAsia="Calibri" w:hAnsi="Cambria Math"/>
                <w:color w:val="auto"/>
                <w:lang w:eastAsia="en-US"/>
              </w:rPr>
              <m:t>i</m:t>
            </m:r>
          </m:sub>
        </m:sSub>
      </m:oMath>
      <w:r w:rsidRPr="00F71B68">
        <w:t xml:space="preserve"> takes a value of one for respondents who have bid on a dwelling during the last two years, and </w:t>
      </w:r>
      <w:r w:rsidRPr="00F71B68">
        <w:lastRenderedPageBreak/>
        <w:t xml:space="preserve">zero for respondents with earlier bidding experience. </w:t>
      </w:r>
      <m:oMath>
        <m:sSub>
          <m:sSubPr>
            <m:ctrlPr>
              <w:rPr>
                <w:rFonts w:ascii="Cambria Math" w:eastAsia="Calibri" w:hAnsi="Cambria Math"/>
                <w:i/>
                <w:color w:val="auto"/>
                <w:lang w:eastAsia="en-US"/>
              </w:rPr>
            </m:ctrlPr>
          </m:sSubPr>
          <m:e>
            <m:r>
              <w:rPr>
                <w:rFonts w:ascii="Cambria Math" w:eastAsia="Calibri" w:hAnsi="Cambria Math"/>
                <w:color w:val="auto"/>
                <w:lang w:eastAsia="en-US"/>
              </w:rPr>
              <m:t>L</m:t>
            </m:r>
          </m:e>
          <m:sub>
            <m:r>
              <w:rPr>
                <w:rFonts w:ascii="Cambria Math" w:eastAsia="Calibri" w:hAnsi="Cambria Math"/>
                <w:color w:val="auto"/>
                <w:lang w:eastAsia="en-US"/>
              </w:rPr>
              <m:t>i</m:t>
            </m:r>
          </m:sub>
        </m:sSub>
        <m:sSub>
          <m:sSubPr>
            <m:ctrlPr>
              <w:rPr>
                <w:rFonts w:ascii="Cambria Math" w:eastAsia="Calibri" w:hAnsi="Cambria Math"/>
                <w:i/>
                <w:color w:val="auto"/>
                <w:lang w:eastAsia="en-US"/>
              </w:rPr>
            </m:ctrlPr>
          </m:sSubPr>
          <m:e>
            <m:r>
              <w:rPr>
                <w:rFonts w:ascii="Cambria Math" w:eastAsia="Calibri" w:hAnsi="Cambria Math"/>
                <w:color w:val="auto"/>
                <w:lang w:eastAsia="en-US"/>
              </w:rPr>
              <m:t>R</m:t>
            </m:r>
          </m:e>
          <m:sub>
            <m:r>
              <w:rPr>
                <w:rFonts w:ascii="Cambria Math" w:eastAsia="Calibri" w:hAnsi="Cambria Math"/>
                <w:color w:val="auto"/>
                <w:lang w:eastAsia="en-US"/>
              </w:rPr>
              <m:t>i</m:t>
            </m:r>
          </m:sub>
        </m:sSub>
      </m:oMath>
      <w:r w:rsidRPr="00F71B68">
        <w:t xml:space="preserve"> is a vector of interaction variables for effects between location and bidding experience, and </w:t>
      </w:r>
      <m:oMath>
        <m:sSub>
          <m:sSubPr>
            <m:ctrlPr>
              <w:rPr>
                <w:rFonts w:ascii="Cambria Math" w:eastAsia="Calibri" w:hAnsi="Cambria Math"/>
                <w:i/>
                <w:color w:val="auto"/>
                <w:lang w:eastAsia="en-US"/>
              </w:rPr>
            </m:ctrlPr>
          </m:sSubPr>
          <m:e>
            <m:r>
              <w:rPr>
                <w:rFonts w:ascii="Cambria Math" w:eastAsia="Calibri" w:hAnsi="Cambria Math"/>
                <w:color w:val="auto"/>
                <w:lang w:eastAsia="en-US"/>
              </w:rPr>
              <m:t>X</m:t>
            </m:r>
          </m:e>
          <m:sub>
            <m:r>
              <w:rPr>
                <w:rFonts w:ascii="Cambria Math" w:eastAsia="Calibri" w:hAnsi="Cambria Math"/>
                <w:color w:val="auto"/>
                <w:lang w:eastAsia="en-US"/>
              </w:rPr>
              <m:t>i</m:t>
            </m:r>
          </m:sub>
        </m:sSub>
      </m:oMath>
      <w:r w:rsidRPr="00F71B68">
        <w:t xml:space="preserve"> is a vector of socioeconomic control variables, comprising gender, age, education, employment and income. The vector </w:t>
      </w:r>
      <m:oMath>
        <m:r>
          <w:rPr>
            <w:rFonts w:ascii="Cambria Math" w:eastAsia="Calibri" w:hAnsi="Cambria Math"/>
            <w:color w:val="auto"/>
            <w:lang w:eastAsia="en-US"/>
          </w:rPr>
          <m:t>γ</m:t>
        </m:r>
      </m:oMath>
      <w:r w:rsidRPr="00F71B68">
        <w:t xml:space="preserve">, </w:t>
      </w:r>
      <m:oMath>
        <m:r>
          <w:rPr>
            <w:rFonts w:ascii="Cambria Math" w:eastAsia="Calibri" w:hAnsi="Cambria Math"/>
            <w:color w:val="auto"/>
            <w:lang w:eastAsia="en-US"/>
          </w:rPr>
          <m:t>δ</m:t>
        </m:r>
      </m:oMath>
      <w:r w:rsidRPr="00F71B68">
        <w:t xml:space="preserve">, and the vectors </w:t>
      </w:r>
      <m:oMath>
        <m:r>
          <w:rPr>
            <w:rFonts w:ascii="Cambria Math" w:eastAsia="Calibri" w:hAnsi="Cambria Math"/>
            <w:color w:val="auto"/>
            <w:lang w:eastAsia="en-US"/>
          </w:rPr>
          <m:t>ϑ</m:t>
        </m:r>
      </m:oMath>
      <w:r w:rsidRPr="00F71B68">
        <w:t xml:space="preserve"> and </w:t>
      </w:r>
      <m:oMath>
        <m:r>
          <w:rPr>
            <w:rFonts w:ascii="Cambria Math" w:eastAsia="Calibri" w:hAnsi="Cambria Math"/>
            <w:color w:val="auto"/>
            <w:lang w:eastAsia="en-US"/>
          </w:rPr>
          <m:t>β</m:t>
        </m:r>
      </m:oMath>
      <w:r w:rsidRPr="00F71B68">
        <w:t xml:space="preserve"> represent the corresponding coefficients, whereas </w:t>
      </w:r>
      <m:oMath>
        <m:r>
          <w:rPr>
            <w:rFonts w:ascii="Cambria Math" w:eastAsia="Calibri" w:hAnsi="Cambria Math"/>
            <w:color w:val="auto"/>
            <w:lang w:eastAsia="en-US"/>
          </w:rPr>
          <m:t>α</m:t>
        </m:r>
      </m:oMath>
      <w:r w:rsidRPr="00F71B68">
        <w:t xml:space="preserve"> and </w:t>
      </w:r>
      <m:oMath>
        <m:sSub>
          <m:sSubPr>
            <m:ctrlPr>
              <w:rPr>
                <w:rFonts w:ascii="Cambria Math" w:eastAsia="Calibri" w:hAnsi="Cambria Math"/>
                <w:i/>
                <w:color w:val="auto"/>
                <w:lang w:eastAsia="en-US"/>
              </w:rPr>
            </m:ctrlPr>
          </m:sSubPr>
          <m:e>
            <m:r>
              <w:rPr>
                <w:rFonts w:ascii="Cambria Math" w:eastAsia="Calibri" w:hAnsi="Cambria Math"/>
                <w:color w:val="auto"/>
                <w:lang w:eastAsia="en-US"/>
              </w:rPr>
              <m:t>ϵ</m:t>
            </m:r>
          </m:e>
          <m:sub>
            <m:r>
              <w:rPr>
                <w:rFonts w:ascii="Cambria Math" w:eastAsia="Calibri" w:hAnsi="Cambria Math"/>
                <w:color w:val="auto"/>
                <w:lang w:eastAsia="en-US"/>
              </w:rPr>
              <m:t>i</m:t>
            </m:r>
          </m:sub>
        </m:sSub>
      </m:oMath>
      <w:r w:rsidRPr="00F71B68">
        <w:t xml:space="preserve"> are the constant and error terms, respectively. Stavanger serves as the locational reference group.</w:t>
      </w:r>
    </w:p>
    <w:p w14:paraId="227DCD75" w14:textId="2D50FAA1" w:rsidR="00F06626" w:rsidRDefault="00F06626" w:rsidP="00FE64DC">
      <w:pPr>
        <w:pStyle w:val="MDPI31text"/>
      </w:pPr>
      <w:r w:rsidRPr="00FE64DC">
        <w:t>To investigate whether the market regimes have any effect on the aggressiveness of the bidders, we construct the following ordinary least squares (OLS) model, in which the ratio of the opening bid to the list price from the experiment is regressed on the locational variables, and the number of potential bidders and the socioeconomic factors are controlled for:</w:t>
      </w:r>
    </w:p>
    <w:tbl>
      <w:tblPr>
        <w:tblW w:w="0" w:type="auto"/>
        <w:jc w:val="center"/>
        <w:tblLayout w:type="fixed"/>
        <w:tblLook w:val="0000" w:firstRow="0" w:lastRow="0" w:firstColumn="0" w:lastColumn="0" w:noHBand="0" w:noVBand="0"/>
      </w:tblPr>
      <w:tblGrid>
        <w:gridCol w:w="8220"/>
        <w:gridCol w:w="646"/>
      </w:tblGrid>
      <w:tr w:rsidR="00FE64DC" w14:paraId="3AC8C6C9" w14:textId="77777777" w:rsidTr="00FE64DC">
        <w:trPr>
          <w:trHeight w:val="340"/>
          <w:jc w:val="center"/>
        </w:trPr>
        <w:tc>
          <w:tcPr>
            <w:tcW w:w="8220" w:type="dxa"/>
            <w:shd w:val="clear" w:color="auto" w:fill="auto"/>
            <w:vAlign w:val="center"/>
          </w:tcPr>
          <w:p w14:paraId="095F4442" w14:textId="474AE36F" w:rsidR="00FE64DC" w:rsidRDefault="00007CAA" w:rsidP="00FE64DC">
            <w:pPr>
              <w:pStyle w:val="MDPI31text"/>
              <w:spacing w:before="120" w:after="120"/>
              <w:ind w:left="706" w:firstLine="0"/>
              <w:jc w:val="center"/>
            </w:pPr>
            <m:oMathPara>
              <m:oMath>
                <m:sSub>
                  <m:sSubPr>
                    <m:ctrlPr>
                      <w:rPr>
                        <w:rFonts w:ascii="Cambria Math" w:eastAsia="Calibri" w:hAnsi="Cambria Math"/>
                        <w:i/>
                        <w:color w:val="auto"/>
                        <w:lang w:eastAsia="en-US"/>
                      </w:rPr>
                    </m:ctrlPr>
                  </m:sSubPr>
                  <m:e>
                    <m:r>
                      <w:rPr>
                        <w:rFonts w:ascii="Cambria Math" w:eastAsia="Calibri" w:hAnsi="Cambria Math"/>
                        <w:color w:val="auto"/>
                        <w:lang w:eastAsia="en-US"/>
                      </w:rPr>
                      <m:t>b</m:t>
                    </m:r>
                  </m:e>
                  <m:sub>
                    <m:r>
                      <w:rPr>
                        <w:rFonts w:ascii="Cambria Math" w:eastAsia="Calibri" w:hAnsi="Cambria Math"/>
                        <w:color w:val="auto"/>
                        <w:lang w:eastAsia="en-US"/>
                      </w:rPr>
                      <m:t>i</m:t>
                    </m:r>
                  </m:sub>
                </m:sSub>
                <m:r>
                  <w:rPr>
                    <w:rFonts w:ascii="Cambria Math" w:eastAsia="Calibri" w:hAnsi="Cambria Math"/>
                    <w:color w:val="auto"/>
                    <w:lang w:eastAsia="en-US"/>
                  </w:rPr>
                  <m:t>=α+</m:t>
                </m:r>
                <m:r>
                  <w:rPr>
                    <w:rFonts w:ascii="Cambria Math" w:hAnsi="Cambria Math"/>
                    <w:color w:val="auto"/>
                    <w:lang w:eastAsia="en-US"/>
                  </w:rPr>
                  <m:t>γ</m:t>
                </m:r>
                <m:r>
                  <m:rPr>
                    <m:sty m:val="p"/>
                  </m:rPr>
                  <w:rPr>
                    <w:rFonts w:ascii="Cambria Math" w:hAnsi="Cambria Math"/>
                    <w:color w:val="auto"/>
                    <w:lang w:eastAsia="en-US"/>
                  </w:rPr>
                  <m:t xml:space="preserve"> </m:t>
                </m:r>
                <m:sSub>
                  <m:sSubPr>
                    <m:ctrlPr>
                      <w:rPr>
                        <w:rFonts w:ascii="Cambria Math" w:eastAsia="Calibri" w:hAnsi="Cambria Math"/>
                        <w:i/>
                        <w:color w:val="auto"/>
                        <w:lang w:eastAsia="en-US"/>
                      </w:rPr>
                    </m:ctrlPr>
                  </m:sSubPr>
                  <m:e>
                    <m:r>
                      <w:rPr>
                        <w:rFonts w:ascii="Cambria Math" w:eastAsia="Calibri" w:hAnsi="Cambria Math"/>
                        <w:color w:val="auto"/>
                        <w:lang w:eastAsia="en-US"/>
                      </w:rPr>
                      <m:t>L</m:t>
                    </m:r>
                    <m:ctrlPr>
                      <w:rPr>
                        <w:rFonts w:ascii="Cambria Math" w:hAnsi="Cambria Math"/>
                        <w:color w:val="auto"/>
                        <w:lang w:eastAsia="en-US"/>
                      </w:rPr>
                    </m:ctrlPr>
                  </m:e>
                  <m:sub>
                    <m:r>
                      <w:rPr>
                        <w:rFonts w:ascii="Cambria Math" w:eastAsia="Calibri" w:hAnsi="Cambria Math"/>
                        <w:color w:val="auto"/>
                        <w:lang w:eastAsia="en-US"/>
                      </w:rPr>
                      <m:t>i</m:t>
                    </m:r>
                  </m:sub>
                </m:sSub>
                <m:r>
                  <w:rPr>
                    <w:rFonts w:ascii="Cambria Math" w:eastAsia="Calibri" w:hAnsi="Cambria Math"/>
                    <w:color w:val="auto"/>
                    <w:lang w:eastAsia="en-US"/>
                  </w:rPr>
                  <m:t>+δ</m:t>
                </m:r>
                <m:sSub>
                  <m:sSubPr>
                    <m:ctrlPr>
                      <w:rPr>
                        <w:rFonts w:ascii="Cambria Math" w:eastAsia="Calibri" w:hAnsi="Cambria Math"/>
                        <w:i/>
                        <w:color w:val="auto"/>
                        <w:lang w:eastAsia="en-US"/>
                      </w:rPr>
                    </m:ctrlPr>
                  </m:sSubPr>
                  <m:e>
                    <m:r>
                      <w:rPr>
                        <w:rFonts w:ascii="Cambria Math" w:eastAsia="Calibri" w:hAnsi="Cambria Math"/>
                        <w:color w:val="auto"/>
                        <w:lang w:eastAsia="en-US"/>
                      </w:rPr>
                      <m:t>D</m:t>
                    </m:r>
                  </m:e>
                  <m:sub>
                    <m:r>
                      <w:rPr>
                        <w:rFonts w:ascii="Cambria Math" w:eastAsia="Calibri" w:hAnsi="Cambria Math"/>
                        <w:color w:val="auto"/>
                        <w:lang w:eastAsia="en-US"/>
                      </w:rPr>
                      <m:t>i</m:t>
                    </m:r>
                  </m:sub>
                </m:sSub>
                <m:r>
                  <w:rPr>
                    <w:rFonts w:ascii="Cambria Math" w:eastAsia="Calibri" w:hAnsi="Cambria Math"/>
                    <w:color w:val="auto"/>
                    <w:lang w:eastAsia="en-US"/>
                  </w:rPr>
                  <m:t>+β</m:t>
                </m:r>
                <m:sSub>
                  <m:sSubPr>
                    <m:ctrlPr>
                      <w:rPr>
                        <w:rFonts w:ascii="Cambria Math" w:eastAsia="Calibri" w:hAnsi="Cambria Math"/>
                        <w:i/>
                        <w:color w:val="auto"/>
                        <w:lang w:eastAsia="en-US"/>
                      </w:rPr>
                    </m:ctrlPr>
                  </m:sSubPr>
                  <m:e>
                    <m:r>
                      <w:rPr>
                        <w:rFonts w:ascii="Cambria Math" w:eastAsia="Calibri" w:hAnsi="Cambria Math"/>
                        <w:color w:val="auto"/>
                        <w:lang w:eastAsia="en-US"/>
                      </w:rPr>
                      <m:t>X</m:t>
                    </m:r>
                  </m:e>
                  <m:sub>
                    <m:r>
                      <w:rPr>
                        <w:rFonts w:ascii="Cambria Math" w:eastAsia="Calibri" w:hAnsi="Cambria Math"/>
                        <w:color w:val="auto"/>
                        <w:lang w:eastAsia="en-US"/>
                      </w:rPr>
                      <m:t>i</m:t>
                    </m:r>
                  </m:sub>
                </m:sSub>
                <m:r>
                  <w:rPr>
                    <w:rFonts w:ascii="Cambria Math" w:hAnsi="Cambria Math"/>
                    <w:color w:val="auto"/>
                    <w:lang w:eastAsia="en-US"/>
                  </w:rPr>
                  <m:t>+</m:t>
                </m:r>
                <m:sSub>
                  <m:sSubPr>
                    <m:ctrlPr>
                      <w:rPr>
                        <w:rFonts w:ascii="Cambria Math" w:hAnsi="Cambria Math"/>
                        <w:i/>
                        <w:color w:val="auto"/>
                        <w:lang w:eastAsia="en-US"/>
                      </w:rPr>
                    </m:ctrlPr>
                  </m:sSubPr>
                  <m:e>
                    <m:r>
                      <w:rPr>
                        <w:rFonts w:ascii="Cambria Math" w:hAnsi="Cambria Math"/>
                        <w:color w:val="auto"/>
                        <w:lang w:eastAsia="en-US"/>
                      </w:rPr>
                      <m:t>ϵ</m:t>
                    </m:r>
                  </m:e>
                  <m:sub>
                    <m:r>
                      <w:rPr>
                        <w:rFonts w:ascii="Cambria Math" w:hAnsi="Cambria Math"/>
                        <w:color w:val="auto"/>
                        <w:lang w:eastAsia="en-US"/>
                      </w:rPr>
                      <m:t>i</m:t>
                    </m:r>
                  </m:sub>
                </m:sSub>
              </m:oMath>
            </m:oMathPara>
          </w:p>
        </w:tc>
        <w:tc>
          <w:tcPr>
            <w:tcW w:w="646" w:type="dxa"/>
            <w:shd w:val="clear" w:color="auto" w:fill="auto"/>
            <w:vAlign w:val="center"/>
          </w:tcPr>
          <w:p w14:paraId="26CA526C" w14:textId="2EC4C207" w:rsidR="00FE64DC" w:rsidRPr="00FE64DC" w:rsidRDefault="00FE64DC" w:rsidP="00FE64DC">
            <w:pPr>
              <w:pStyle w:val="MDPI31text"/>
              <w:spacing w:before="120" w:after="120"/>
              <w:ind w:firstLine="0"/>
              <w:jc w:val="right"/>
            </w:pPr>
            <w:r>
              <w:t>(</w:t>
            </w:r>
            <w:r w:rsidR="008B6962">
              <w:rPr>
                <w:noProof/>
              </w:rPr>
              <w:fldChar w:fldCharType="begin"/>
            </w:r>
            <w:r w:rsidR="008B6962">
              <w:rPr>
                <w:noProof/>
              </w:rPr>
              <w:instrText xml:space="preserve"> seq EquationSeq \* \Arabic </w:instrText>
            </w:r>
            <w:r w:rsidR="008B6962">
              <w:rPr>
                <w:noProof/>
              </w:rPr>
              <w:fldChar w:fldCharType="separate"/>
            </w:r>
            <w:r w:rsidR="004A4E63">
              <w:rPr>
                <w:noProof/>
              </w:rPr>
              <w:t>2</w:t>
            </w:r>
            <w:r w:rsidR="008B6962">
              <w:rPr>
                <w:noProof/>
              </w:rPr>
              <w:fldChar w:fldCharType="end"/>
            </w:r>
            <w:r>
              <w:t>)</w:t>
            </w:r>
          </w:p>
        </w:tc>
      </w:tr>
    </w:tbl>
    <w:p w14:paraId="66789946" w14:textId="77777777" w:rsidR="00F06626" w:rsidRPr="00F71B68" w:rsidRDefault="00F06626" w:rsidP="00FE64DC">
      <w:pPr>
        <w:pStyle w:val="MDPI31text"/>
        <w:ind w:firstLine="0"/>
      </w:pPr>
      <w:r w:rsidRPr="00F71B68">
        <w:t xml:space="preserve">where </w:t>
      </w:r>
      <m:oMath>
        <m:r>
          <w:rPr>
            <w:rFonts w:ascii="Cambria Math" w:hAnsi="Cambria Math"/>
            <w:color w:val="auto"/>
            <w:lang w:eastAsia="en-US"/>
          </w:rPr>
          <m:t>b</m:t>
        </m:r>
      </m:oMath>
      <w:r w:rsidRPr="00F71B68">
        <w:t xml:space="preserve"> is the opening bid to list price ratio stated by respondent </w:t>
      </w:r>
      <m:oMath>
        <m:r>
          <w:rPr>
            <w:rFonts w:ascii="Cambria Math" w:hAnsi="Cambria Math"/>
            <w:color w:val="auto"/>
            <w:lang w:eastAsia="en-US"/>
          </w:rPr>
          <m:t>i</m:t>
        </m:r>
      </m:oMath>
      <w:r w:rsidRPr="00F71B68">
        <w:t xml:space="preserve">, </w:t>
      </w:r>
      <m:oMath>
        <m:sSub>
          <m:sSubPr>
            <m:ctrlPr>
              <w:rPr>
                <w:rFonts w:ascii="Cambria Math" w:eastAsia="Calibri" w:hAnsi="Cambria Math"/>
                <w:i/>
                <w:color w:val="auto"/>
                <w:lang w:eastAsia="en-US"/>
              </w:rPr>
            </m:ctrlPr>
          </m:sSubPr>
          <m:e>
            <m:r>
              <w:rPr>
                <w:rFonts w:ascii="Cambria Math" w:eastAsia="Calibri" w:hAnsi="Cambria Math"/>
                <w:color w:val="auto"/>
                <w:lang w:eastAsia="en-US"/>
              </w:rPr>
              <m:t>L</m:t>
            </m:r>
            <m:ctrlPr>
              <w:rPr>
                <w:rFonts w:ascii="Cambria Math" w:hAnsi="Cambria Math"/>
                <w:color w:val="auto"/>
                <w:lang w:eastAsia="en-US"/>
              </w:rPr>
            </m:ctrlPr>
          </m:e>
          <m:sub>
            <m:r>
              <w:rPr>
                <w:rFonts w:ascii="Cambria Math" w:eastAsia="Calibri" w:hAnsi="Cambria Math"/>
                <w:color w:val="auto"/>
                <w:lang w:eastAsia="en-US"/>
              </w:rPr>
              <m:t>i</m:t>
            </m:r>
          </m:sub>
        </m:sSub>
      </m:oMath>
      <w:r w:rsidRPr="00F71B68">
        <w:t xml:space="preserve"> is the vector of locational dummy variables, </w:t>
      </w:r>
      <m:oMath>
        <m:sSub>
          <m:sSubPr>
            <m:ctrlPr>
              <w:rPr>
                <w:rFonts w:ascii="Cambria Math" w:eastAsia="Calibri" w:hAnsi="Cambria Math"/>
                <w:i/>
                <w:color w:val="auto"/>
                <w:lang w:eastAsia="en-US"/>
              </w:rPr>
            </m:ctrlPr>
          </m:sSubPr>
          <m:e>
            <m:r>
              <w:rPr>
                <w:rFonts w:ascii="Cambria Math" w:eastAsia="Calibri" w:hAnsi="Cambria Math"/>
                <w:color w:val="auto"/>
                <w:lang w:eastAsia="en-US"/>
              </w:rPr>
              <m:t>D</m:t>
            </m:r>
          </m:e>
          <m:sub>
            <m:r>
              <w:rPr>
                <w:rFonts w:ascii="Cambria Math" w:eastAsia="Calibri" w:hAnsi="Cambria Math"/>
                <w:color w:val="auto"/>
                <w:lang w:eastAsia="en-US"/>
              </w:rPr>
              <m:t>i</m:t>
            </m:r>
          </m:sub>
        </m:sSub>
      </m:oMath>
      <w:r w:rsidRPr="00F71B68">
        <w:t xml:space="preserve"> is a dummy variable indicating a high (low) number of potential bidders, which takes a value of one (zero) and </w:t>
      </w:r>
      <m:oMath>
        <m:sSub>
          <m:sSubPr>
            <m:ctrlPr>
              <w:rPr>
                <w:rFonts w:ascii="Cambria Math" w:eastAsia="Calibri" w:hAnsi="Cambria Math"/>
                <w:i/>
                <w:color w:val="auto"/>
                <w:lang w:eastAsia="en-US"/>
              </w:rPr>
            </m:ctrlPr>
          </m:sSubPr>
          <m:e>
            <m:r>
              <w:rPr>
                <w:rFonts w:ascii="Cambria Math" w:eastAsia="Calibri" w:hAnsi="Cambria Math"/>
                <w:color w:val="auto"/>
                <w:lang w:eastAsia="en-US"/>
              </w:rPr>
              <m:t>X</m:t>
            </m:r>
          </m:e>
          <m:sub>
            <m:r>
              <w:rPr>
                <w:rFonts w:ascii="Cambria Math" w:eastAsia="Calibri" w:hAnsi="Cambria Math"/>
                <w:color w:val="auto"/>
                <w:lang w:eastAsia="en-US"/>
              </w:rPr>
              <m:t>i</m:t>
            </m:r>
          </m:sub>
        </m:sSub>
      </m:oMath>
      <w:r w:rsidRPr="00F71B68">
        <w:t xml:space="preserve"> is the vector of socioeconomic control variables. The vector </w:t>
      </w:r>
      <m:oMath>
        <m:r>
          <w:rPr>
            <w:rFonts w:ascii="Cambria Math" w:hAnsi="Cambria Math"/>
            <w:color w:val="auto"/>
            <w:lang w:eastAsia="en-US"/>
          </w:rPr>
          <m:t>γ</m:t>
        </m:r>
      </m:oMath>
      <w:r w:rsidRPr="00F71B68">
        <w:t xml:space="preserve">, </w:t>
      </w:r>
      <m:oMath>
        <m:r>
          <w:rPr>
            <w:rFonts w:ascii="Cambria Math" w:eastAsia="Calibri" w:hAnsi="Cambria Math"/>
            <w:color w:val="auto"/>
            <w:lang w:eastAsia="en-US"/>
          </w:rPr>
          <m:t>δ</m:t>
        </m:r>
      </m:oMath>
      <w:r w:rsidRPr="00F71B68">
        <w:t xml:space="preserve"> and the vector </w:t>
      </w:r>
      <m:oMath>
        <m:r>
          <w:rPr>
            <w:rFonts w:ascii="Cambria Math" w:eastAsia="Calibri" w:hAnsi="Cambria Math"/>
            <w:color w:val="auto"/>
            <w:lang w:eastAsia="en-US"/>
          </w:rPr>
          <m:t>β</m:t>
        </m:r>
      </m:oMath>
      <w:r w:rsidRPr="00F71B68">
        <w:t xml:space="preserve"> represent the corresponding coefficients, whereas </w:t>
      </w:r>
      <m:oMath>
        <m:r>
          <w:rPr>
            <w:rFonts w:ascii="Cambria Math" w:hAnsi="Cambria Math"/>
            <w:color w:val="auto"/>
            <w:lang w:eastAsia="en-US"/>
          </w:rPr>
          <m:t>α</m:t>
        </m:r>
      </m:oMath>
      <w:r w:rsidRPr="00F71B68">
        <w:t xml:space="preserve"> and </w:t>
      </w:r>
      <m:oMath>
        <m:sSub>
          <m:sSubPr>
            <m:ctrlPr>
              <w:rPr>
                <w:rFonts w:ascii="Cambria Math" w:hAnsi="Cambria Math"/>
                <w:i/>
                <w:color w:val="auto"/>
                <w:lang w:eastAsia="en-US"/>
              </w:rPr>
            </m:ctrlPr>
          </m:sSubPr>
          <m:e>
            <m:r>
              <w:rPr>
                <w:rFonts w:ascii="Cambria Math" w:hAnsi="Cambria Math"/>
                <w:color w:val="auto"/>
                <w:lang w:eastAsia="en-US"/>
              </w:rPr>
              <m:t>ϵ</m:t>
            </m:r>
          </m:e>
          <m:sub>
            <m:r>
              <w:rPr>
                <w:rFonts w:ascii="Cambria Math" w:hAnsi="Cambria Math"/>
                <w:color w:val="auto"/>
                <w:lang w:eastAsia="en-US"/>
              </w:rPr>
              <m:t>i</m:t>
            </m:r>
          </m:sub>
        </m:sSub>
      </m:oMath>
      <w:r w:rsidRPr="00F71B68">
        <w:t xml:space="preserve"> are the constant and the error terms, respectively. Again, Stavanger serves as the locational reference group.</w:t>
      </w:r>
    </w:p>
    <w:p w14:paraId="3B9D0CDD" w14:textId="684C3CB3" w:rsidR="00F06626" w:rsidRDefault="00F06626" w:rsidP="00FE64DC">
      <w:pPr>
        <w:pStyle w:val="MDPI31text"/>
      </w:pPr>
      <w:r w:rsidRPr="00F71B68">
        <w:t>To test further whether the inclination to act aggressively differs between cities, we construct</w:t>
      </w:r>
      <w:r w:rsidRPr="00FE64DC">
        <w:t xml:space="preserve"> two indexes for aggressive bidding behavior based on results from the statements in the survey. Additionally, we construct one index for the bidders’ reliance upon real estate agents to investigate potential disparities in attitudes toward one of the most important market participants. The response alternatives for each claim are recoded so that a higher number reflects a stronger inclination toward an aggressive strategy, or a stronger inclination to rely on real estate agents. Only the seven-point scale is considered and, as such, the added option of </w:t>
      </w:r>
      <w:r w:rsidRPr="0024224E">
        <w:t>I do not know</w:t>
      </w:r>
      <w:r w:rsidRPr="00FE64DC">
        <w:t xml:space="preserve"> is treated as a missing value. Then, the responses to the claims are aggregated to make the corresponding indexes. Taking the natural logarithm of these indexes, they are regressed on the locational variables and the socioeconomic factors controlled for by applying the following OLS model:</w:t>
      </w:r>
    </w:p>
    <w:tbl>
      <w:tblPr>
        <w:tblW w:w="0" w:type="auto"/>
        <w:jc w:val="center"/>
        <w:tblLayout w:type="fixed"/>
        <w:tblLook w:val="0000" w:firstRow="0" w:lastRow="0" w:firstColumn="0" w:lastColumn="0" w:noHBand="0" w:noVBand="0"/>
      </w:tblPr>
      <w:tblGrid>
        <w:gridCol w:w="8220"/>
        <w:gridCol w:w="646"/>
      </w:tblGrid>
      <w:tr w:rsidR="00FE64DC" w14:paraId="57AAA47C" w14:textId="77777777" w:rsidTr="00FE64DC">
        <w:trPr>
          <w:trHeight w:val="340"/>
          <w:jc w:val="center"/>
        </w:trPr>
        <w:tc>
          <w:tcPr>
            <w:tcW w:w="8220" w:type="dxa"/>
            <w:shd w:val="clear" w:color="auto" w:fill="auto"/>
            <w:vAlign w:val="center"/>
          </w:tcPr>
          <w:p w14:paraId="05BE332F" w14:textId="48750549" w:rsidR="00FE64DC" w:rsidRDefault="00007CAA" w:rsidP="00FE64DC">
            <w:pPr>
              <w:pStyle w:val="MDPI31text"/>
              <w:spacing w:before="120" w:after="120"/>
              <w:ind w:left="706" w:firstLine="0"/>
              <w:jc w:val="center"/>
            </w:pPr>
            <m:oMathPara>
              <m:oMath>
                <m:sSub>
                  <m:sSubPr>
                    <m:ctrlPr>
                      <w:rPr>
                        <w:rFonts w:ascii="Cambria Math" w:eastAsia="Calibri" w:hAnsi="Cambria Math"/>
                        <w:i/>
                        <w:color w:val="auto"/>
                        <w:lang w:eastAsia="en-US"/>
                      </w:rPr>
                    </m:ctrlPr>
                  </m:sSubPr>
                  <m:e>
                    <m:r>
                      <w:rPr>
                        <w:rFonts w:ascii="Cambria Math" w:eastAsia="Calibri" w:hAnsi="Cambria Math"/>
                        <w:color w:val="auto"/>
                        <w:lang w:eastAsia="en-US"/>
                      </w:rPr>
                      <m:t>I</m:t>
                    </m:r>
                  </m:e>
                  <m:sub>
                    <m:r>
                      <w:rPr>
                        <w:rFonts w:ascii="Cambria Math" w:eastAsia="Calibri" w:hAnsi="Cambria Math"/>
                        <w:color w:val="auto"/>
                        <w:lang w:eastAsia="en-US"/>
                      </w:rPr>
                      <m:t>i</m:t>
                    </m:r>
                  </m:sub>
                </m:sSub>
                <m:r>
                  <w:rPr>
                    <w:rFonts w:ascii="Cambria Math" w:eastAsia="Calibri" w:hAnsi="Cambria Math"/>
                    <w:color w:val="auto"/>
                    <w:lang w:eastAsia="en-US"/>
                  </w:rPr>
                  <m:t>=α+</m:t>
                </m:r>
                <m:r>
                  <w:rPr>
                    <w:rFonts w:ascii="Cambria Math" w:hAnsi="Cambria Math"/>
                    <w:color w:val="auto"/>
                    <w:lang w:eastAsia="en-US"/>
                  </w:rPr>
                  <m:t>γ</m:t>
                </m:r>
                <m:r>
                  <m:rPr>
                    <m:sty m:val="p"/>
                  </m:rPr>
                  <w:rPr>
                    <w:rFonts w:ascii="Cambria Math" w:hAnsi="Cambria Math"/>
                    <w:color w:val="auto"/>
                    <w:lang w:eastAsia="en-US"/>
                  </w:rPr>
                  <m:t xml:space="preserve"> </m:t>
                </m:r>
                <m:sSub>
                  <m:sSubPr>
                    <m:ctrlPr>
                      <w:rPr>
                        <w:rFonts w:ascii="Cambria Math" w:eastAsia="Calibri" w:hAnsi="Cambria Math"/>
                        <w:i/>
                        <w:color w:val="auto"/>
                        <w:lang w:eastAsia="en-US"/>
                      </w:rPr>
                    </m:ctrlPr>
                  </m:sSubPr>
                  <m:e>
                    <m:r>
                      <w:rPr>
                        <w:rFonts w:ascii="Cambria Math" w:eastAsia="Calibri" w:hAnsi="Cambria Math"/>
                        <w:color w:val="auto"/>
                        <w:lang w:eastAsia="en-US"/>
                      </w:rPr>
                      <m:t>L</m:t>
                    </m:r>
                    <m:ctrlPr>
                      <w:rPr>
                        <w:rFonts w:ascii="Cambria Math" w:hAnsi="Cambria Math"/>
                        <w:color w:val="auto"/>
                        <w:lang w:eastAsia="en-US"/>
                      </w:rPr>
                    </m:ctrlPr>
                  </m:e>
                  <m:sub>
                    <m:r>
                      <w:rPr>
                        <w:rFonts w:ascii="Cambria Math" w:eastAsia="Calibri" w:hAnsi="Cambria Math"/>
                        <w:color w:val="auto"/>
                        <w:lang w:eastAsia="en-US"/>
                      </w:rPr>
                      <m:t>i</m:t>
                    </m:r>
                  </m:sub>
                </m:sSub>
                <m:r>
                  <w:rPr>
                    <w:rFonts w:ascii="Cambria Math" w:eastAsia="Calibri" w:hAnsi="Cambria Math"/>
                    <w:color w:val="auto"/>
                    <w:lang w:eastAsia="en-US"/>
                  </w:rPr>
                  <m:t>+β</m:t>
                </m:r>
                <m:sSub>
                  <m:sSubPr>
                    <m:ctrlPr>
                      <w:rPr>
                        <w:rFonts w:ascii="Cambria Math" w:eastAsia="Calibri" w:hAnsi="Cambria Math"/>
                        <w:i/>
                        <w:color w:val="auto"/>
                        <w:lang w:eastAsia="en-US"/>
                      </w:rPr>
                    </m:ctrlPr>
                  </m:sSubPr>
                  <m:e>
                    <m:r>
                      <w:rPr>
                        <w:rFonts w:ascii="Cambria Math" w:eastAsia="Calibri" w:hAnsi="Cambria Math"/>
                        <w:color w:val="auto"/>
                        <w:lang w:eastAsia="en-US"/>
                      </w:rPr>
                      <m:t>X</m:t>
                    </m:r>
                  </m:e>
                  <m:sub>
                    <m:r>
                      <w:rPr>
                        <w:rFonts w:ascii="Cambria Math" w:eastAsia="Calibri" w:hAnsi="Cambria Math"/>
                        <w:color w:val="auto"/>
                        <w:lang w:eastAsia="en-US"/>
                      </w:rPr>
                      <m:t>i</m:t>
                    </m:r>
                  </m:sub>
                </m:sSub>
                <m:r>
                  <w:rPr>
                    <w:rFonts w:ascii="Cambria Math" w:hAnsi="Cambria Math"/>
                    <w:color w:val="auto"/>
                    <w:lang w:eastAsia="en-US"/>
                  </w:rPr>
                  <m:t>+</m:t>
                </m:r>
                <m:sSub>
                  <m:sSubPr>
                    <m:ctrlPr>
                      <w:rPr>
                        <w:rFonts w:ascii="Cambria Math" w:hAnsi="Cambria Math"/>
                        <w:i/>
                        <w:color w:val="auto"/>
                        <w:lang w:eastAsia="en-US"/>
                      </w:rPr>
                    </m:ctrlPr>
                  </m:sSubPr>
                  <m:e>
                    <m:r>
                      <w:rPr>
                        <w:rFonts w:ascii="Cambria Math" w:hAnsi="Cambria Math"/>
                        <w:color w:val="auto"/>
                        <w:lang w:eastAsia="en-US"/>
                      </w:rPr>
                      <m:t>ϵ</m:t>
                    </m:r>
                  </m:e>
                  <m:sub>
                    <m:r>
                      <w:rPr>
                        <w:rFonts w:ascii="Cambria Math" w:hAnsi="Cambria Math"/>
                        <w:color w:val="auto"/>
                        <w:lang w:eastAsia="en-US"/>
                      </w:rPr>
                      <m:t>i</m:t>
                    </m:r>
                  </m:sub>
                </m:sSub>
              </m:oMath>
            </m:oMathPara>
          </w:p>
        </w:tc>
        <w:tc>
          <w:tcPr>
            <w:tcW w:w="646" w:type="dxa"/>
            <w:shd w:val="clear" w:color="auto" w:fill="auto"/>
            <w:vAlign w:val="center"/>
          </w:tcPr>
          <w:p w14:paraId="6CBE32AA" w14:textId="446C6563" w:rsidR="00FE64DC" w:rsidRPr="00FE64DC" w:rsidRDefault="00FE64DC" w:rsidP="00FE64DC">
            <w:pPr>
              <w:pStyle w:val="MDPI31text"/>
              <w:spacing w:before="120" w:after="120"/>
              <w:ind w:firstLine="0"/>
              <w:jc w:val="right"/>
            </w:pPr>
            <w:r>
              <w:t>(</w:t>
            </w:r>
            <w:r w:rsidR="008B6962">
              <w:rPr>
                <w:noProof/>
              </w:rPr>
              <w:fldChar w:fldCharType="begin"/>
            </w:r>
            <w:r w:rsidR="008B6962">
              <w:rPr>
                <w:noProof/>
              </w:rPr>
              <w:instrText xml:space="preserve"> seq EquationSeq \* \Arabic </w:instrText>
            </w:r>
            <w:r w:rsidR="008B6962">
              <w:rPr>
                <w:noProof/>
              </w:rPr>
              <w:fldChar w:fldCharType="separate"/>
            </w:r>
            <w:r w:rsidR="004A4E63">
              <w:rPr>
                <w:noProof/>
              </w:rPr>
              <w:t>3</w:t>
            </w:r>
            <w:r w:rsidR="008B6962">
              <w:rPr>
                <w:noProof/>
              </w:rPr>
              <w:fldChar w:fldCharType="end"/>
            </w:r>
            <w:r>
              <w:t>)</w:t>
            </w:r>
          </w:p>
        </w:tc>
      </w:tr>
    </w:tbl>
    <w:p w14:paraId="54EEEB8B" w14:textId="4A50D084" w:rsidR="00F06626" w:rsidRPr="00FE64DC" w:rsidRDefault="00F06626" w:rsidP="00FE64DC">
      <w:pPr>
        <w:pStyle w:val="MDPI31text"/>
        <w:ind w:firstLine="0"/>
      </w:pPr>
      <w:r w:rsidRPr="00F71B68">
        <w:t xml:space="preserve">where </w:t>
      </w:r>
      <m:oMath>
        <m:sSub>
          <m:sSubPr>
            <m:ctrlPr>
              <w:rPr>
                <w:rFonts w:ascii="Cambria Math" w:eastAsia="Calibri" w:hAnsi="Cambria Math"/>
                <w:i/>
                <w:color w:val="auto"/>
                <w:lang w:eastAsia="en-US"/>
              </w:rPr>
            </m:ctrlPr>
          </m:sSubPr>
          <m:e>
            <m:r>
              <w:rPr>
                <w:rFonts w:ascii="Cambria Math" w:eastAsia="Calibri" w:hAnsi="Cambria Math"/>
                <w:color w:val="auto"/>
                <w:lang w:eastAsia="en-US"/>
              </w:rPr>
              <m:t>I</m:t>
            </m:r>
          </m:e>
          <m:sub>
            <m:r>
              <w:rPr>
                <w:rFonts w:ascii="Cambria Math" w:eastAsia="Calibri" w:hAnsi="Cambria Math"/>
                <w:color w:val="auto"/>
                <w:lang w:eastAsia="en-US"/>
              </w:rPr>
              <m:t>i</m:t>
            </m:r>
          </m:sub>
        </m:sSub>
      </m:oMath>
      <w:r w:rsidRPr="00F71B68">
        <w:t xml:space="preserve"> is the natural logarithm of the index values in question, answered by respondent </w:t>
      </w:r>
      <m:oMath>
        <m:r>
          <w:rPr>
            <w:rFonts w:ascii="Cambria Math" w:hAnsi="Cambria Math"/>
            <w:color w:val="auto"/>
            <w:lang w:eastAsia="en-US"/>
          </w:rPr>
          <m:t>i</m:t>
        </m:r>
      </m:oMath>
      <w:r w:rsidRPr="00F71B68">
        <w:t xml:space="preserve">, </w:t>
      </w:r>
      <m:oMath>
        <m:sSub>
          <m:sSubPr>
            <m:ctrlPr>
              <w:rPr>
                <w:rFonts w:ascii="Cambria Math" w:eastAsia="Calibri" w:hAnsi="Cambria Math"/>
                <w:i/>
                <w:color w:val="auto"/>
                <w:lang w:eastAsia="en-US"/>
              </w:rPr>
            </m:ctrlPr>
          </m:sSubPr>
          <m:e>
            <m:r>
              <w:rPr>
                <w:rFonts w:ascii="Cambria Math" w:eastAsia="Calibri" w:hAnsi="Cambria Math"/>
                <w:color w:val="auto"/>
                <w:lang w:eastAsia="en-US"/>
              </w:rPr>
              <m:t>L</m:t>
            </m:r>
            <m:ctrlPr>
              <w:rPr>
                <w:rFonts w:ascii="Cambria Math" w:hAnsi="Cambria Math"/>
                <w:color w:val="auto"/>
                <w:lang w:eastAsia="en-US"/>
              </w:rPr>
            </m:ctrlPr>
          </m:e>
          <m:sub>
            <m:r>
              <w:rPr>
                <w:rFonts w:ascii="Cambria Math" w:eastAsia="Calibri" w:hAnsi="Cambria Math"/>
                <w:color w:val="auto"/>
                <w:lang w:eastAsia="en-US"/>
              </w:rPr>
              <m:t>i</m:t>
            </m:r>
          </m:sub>
        </m:sSub>
      </m:oMath>
      <w:r w:rsidRPr="00F71B68">
        <w:t xml:space="preserve"> is the vector of locational dummy variables</w:t>
      </w:r>
      <w:r w:rsidR="007F23A3">
        <w:t>,</w:t>
      </w:r>
      <w:r w:rsidRPr="00F71B68">
        <w:t xml:space="preserve"> and </w:t>
      </w:r>
      <m:oMath>
        <m:sSub>
          <m:sSubPr>
            <m:ctrlPr>
              <w:rPr>
                <w:rFonts w:ascii="Cambria Math" w:eastAsia="Calibri" w:hAnsi="Cambria Math"/>
                <w:i/>
                <w:color w:val="auto"/>
                <w:lang w:eastAsia="en-US"/>
              </w:rPr>
            </m:ctrlPr>
          </m:sSubPr>
          <m:e>
            <m:r>
              <w:rPr>
                <w:rFonts w:ascii="Cambria Math" w:eastAsia="Calibri" w:hAnsi="Cambria Math"/>
                <w:color w:val="auto"/>
                <w:lang w:eastAsia="en-US"/>
              </w:rPr>
              <m:t>X</m:t>
            </m:r>
          </m:e>
          <m:sub>
            <m:r>
              <w:rPr>
                <w:rFonts w:ascii="Cambria Math" w:eastAsia="Calibri" w:hAnsi="Cambria Math"/>
                <w:color w:val="auto"/>
                <w:lang w:eastAsia="en-US"/>
              </w:rPr>
              <m:t>i</m:t>
            </m:r>
          </m:sub>
        </m:sSub>
      </m:oMath>
      <w:r w:rsidRPr="00F71B68">
        <w:t xml:space="preserve"> is the vector of socioeconomic control variables. The symbols </w:t>
      </w:r>
      <m:oMath>
        <m:r>
          <w:rPr>
            <w:rFonts w:ascii="Cambria Math" w:hAnsi="Cambria Math"/>
            <w:color w:val="auto"/>
            <w:lang w:eastAsia="en-US"/>
          </w:rPr>
          <m:t>γ</m:t>
        </m:r>
      </m:oMath>
      <w:r w:rsidRPr="00F71B68">
        <w:t xml:space="preserve"> and </w:t>
      </w:r>
      <m:oMath>
        <m:r>
          <w:rPr>
            <w:rFonts w:ascii="Cambria Math" w:eastAsia="Calibri" w:hAnsi="Cambria Math"/>
            <w:color w:val="auto"/>
            <w:lang w:eastAsia="en-US"/>
          </w:rPr>
          <m:t>β</m:t>
        </m:r>
      </m:oMath>
      <w:r w:rsidRPr="00F71B68">
        <w:t xml:space="preserve"> are the corresponding vectors of coefficients, and </w:t>
      </w:r>
      <m:oMath>
        <m:r>
          <w:rPr>
            <w:rFonts w:ascii="Cambria Math" w:hAnsi="Cambria Math"/>
            <w:color w:val="auto"/>
            <w:lang w:eastAsia="en-US"/>
          </w:rPr>
          <m:t>α</m:t>
        </m:r>
      </m:oMath>
      <w:r w:rsidRPr="00F71B68">
        <w:t xml:space="preserve"> and </w:t>
      </w:r>
      <m:oMath>
        <m:sSub>
          <m:sSubPr>
            <m:ctrlPr>
              <w:rPr>
                <w:rFonts w:ascii="Cambria Math" w:hAnsi="Cambria Math"/>
                <w:i/>
                <w:color w:val="auto"/>
                <w:lang w:eastAsia="en-US"/>
              </w:rPr>
            </m:ctrlPr>
          </m:sSubPr>
          <m:e>
            <m:r>
              <w:rPr>
                <w:rFonts w:ascii="Cambria Math" w:hAnsi="Cambria Math"/>
                <w:color w:val="auto"/>
                <w:lang w:eastAsia="en-US"/>
              </w:rPr>
              <m:t>ϵ</m:t>
            </m:r>
          </m:e>
          <m:sub>
            <m:r>
              <w:rPr>
                <w:rFonts w:ascii="Cambria Math" w:hAnsi="Cambria Math"/>
                <w:color w:val="auto"/>
                <w:lang w:eastAsia="en-US"/>
              </w:rPr>
              <m:t>i</m:t>
            </m:r>
          </m:sub>
        </m:sSub>
      </m:oMath>
      <w:r w:rsidRPr="00F71B68">
        <w:t xml:space="preserve"> </w:t>
      </w:r>
      <w:r w:rsidRPr="00F71B68">
        <w:lastRenderedPageBreak/>
        <w:t>are the constant and error terms, respectively. Again, Stavanger serves as the locational reference group.</w:t>
      </w:r>
    </w:p>
    <w:p w14:paraId="6CCF18AF" w14:textId="77777777" w:rsidR="00F06626" w:rsidRPr="00FE64DC" w:rsidRDefault="0064579A" w:rsidP="00FE64DC">
      <w:pPr>
        <w:pStyle w:val="MDPI21heading1"/>
      </w:pPr>
      <w:r w:rsidRPr="00FE64DC">
        <w:t xml:space="preserve">4. </w:t>
      </w:r>
      <w:r w:rsidR="00F06626" w:rsidRPr="00FE64DC">
        <w:t>Results</w:t>
      </w:r>
    </w:p>
    <w:p w14:paraId="5FF2EA5B" w14:textId="6A0C6E7B" w:rsidR="00F06626" w:rsidRDefault="00F06626" w:rsidP="0009685E">
      <w:pPr>
        <w:pStyle w:val="MDPI31text"/>
      </w:pPr>
      <w:r w:rsidRPr="00FE64DC">
        <w:t>We are unable to undertake a temporal comparison of the results because of the cross-sectional nature of our dataset. Thus, there is a possibility that between-city differences could be caused by something other than the current market regime, for example, city-specific bidding behavior. However, we argue that because the market regulations, traditions, interest rates and tax rates are uniform across cities, there is an appropriate foundation for the comparison of the market regimes. Moreover, the largest real estate agencies have departments in all three cities and all the agents have the same education; thus, it is reasonable to consider that their practice is somewhat homogeneous over the different locations.</w:t>
      </w:r>
    </w:p>
    <w:p w14:paraId="2031694E" w14:textId="77777777" w:rsidR="000D6BA1" w:rsidRPr="00FE64DC" w:rsidRDefault="000D6BA1" w:rsidP="000D6BA1">
      <w:pPr>
        <w:pStyle w:val="MDPI31text"/>
      </w:pPr>
      <w:r w:rsidRPr="00FE64DC">
        <w:t xml:space="preserve">Among the strategic measures that the bidder can utilize, the size of a bid and the corresponding acceptance deadline are the most notable. In four questions, the respondents were asked what they considered to be high and low bid increases, and what they considered to be long and short acceptance deadlines. As shown in Panels A </w:t>
      </w:r>
      <w:r w:rsidRPr="00E330D6">
        <w:t>and B in Figure 2, there</w:t>
      </w:r>
      <w:r w:rsidRPr="00FE64DC">
        <w:t xml:space="preserve"> is strong agreement across cities regarding the perception of bid increases. Although there is greater variation in the answers concerning acceptance deadlines (Panels C and D), the overall trend is similar. It is thus reasonable to believe that potential buyers consider the same strategic means for bidding to win auctions at low prices, regardless of location. Consequently, we argue that any differences in bidding behavior may largely be attributed to the prevailing market regime.</w:t>
      </w:r>
    </w:p>
    <w:p w14:paraId="2F17EB0A" w14:textId="4F3D8C2D" w:rsidR="000D6BA1" w:rsidRPr="00FE64DC" w:rsidRDefault="000D6BA1" w:rsidP="000D6BA1">
      <w:pPr>
        <w:pStyle w:val="MDPI31text"/>
      </w:pPr>
      <w:r w:rsidRPr="00FE64DC">
        <w:t>In Figu</w:t>
      </w:r>
      <w:r w:rsidRPr="009501DE">
        <w:t xml:space="preserve">re A1 in </w:t>
      </w:r>
      <w:r w:rsidRPr="00FE64DC">
        <w:t>Appendix</w:t>
      </w:r>
      <w:r>
        <w:t xml:space="preserve"> A</w:t>
      </w:r>
      <w:r w:rsidRPr="00FE64DC">
        <w:t>, we have shown gender differences.</w:t>
      </w:r>
    </w:p>
    <w:p w14:paraId="79F752D3" w14:textId="43A0AAFC" w:rsidR="000D6BA1" w:rsidRDefault="000D6BA1">
      <w:pPr>
        <w:spacing w:line="240" w:lineRule="auto"/>
        <w:jc w:val="left"/>
        <w:rPr>
          <w:rFonts w:ascii="Palatino Linotype" w:hAnsi="Palatino Linotype"/>
          <w:snapToGrid w:val="0"/>
          <w:sz w:val="20"/>
          <w:szCs w:val="22"/>
          <w:lang w:bidi="en-US"/>
        </w:rPr>
      </w:pPr>
      <w:r>
        <w:br w:type="page"/>
      </w:r>
    </w:p>
    <w:tbl>
      <w:tblPr>
        <w:tblStyle w:val="Tabellrutenett"/>
        <w:tblW w:w="543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8"/>
      </w:tblGrid>
      <w:tr w:rsidR="00BD32E6" w:rsidRPr="00FE64DC" w14:paraId="73EA4816" w14:textId="77777777" w:rsidTr="00FE64DC">
        <w:trPr>
          <w:cantSplit/>
          <w:jc w:val="center"/>
        </w:trPr>
        <w:tc>
          <w:tcPr>
            <w:tcW w:w="2500" w:type="pct"/>
            <w:vAlign w:val="center"/>
          </w:tcPr>
          <w:p w14:paraId="258E0624" w14:textId="77777777" w:rsidR="00BD32E6" w:rsidRPr="00FE64DC" w:rsidRDefault="00BD32E6" w:rsidP="00FE64DC">
            <w:pPr>
              <w:adjustRightInd w:val="0"/>
              <w:snapToGrid w:val="0"/>
              <w:spacing w:line="240" w:lineRule="auto"/>
              <w:jc w:val="center"/>
              <w:rPr>
                <w:rFonts w:ascii="Palatino Linotype" w:hAnsi="Palatino Linotype"/>
                <w:sz w:val="18"/>
                <w:szCs w:val="18"/>
              </w:rPr>
            </w:pPr>
            <w:r w:rsidRPr="00FE64DC">
              <w:rPr>
                <w:rFonts w:ascii="Palatino Linotype" w:hAnsi="Palatino Linotype"/>
                <w:sz w:val="18"/>
                <w:szCs w:val="18"/>
              </w:rPr>
              <w:lastRenderedPageBreak/>
              <w:t>Panel A: What do you consider to be a low bid increase?</w:t>
            </w:r>
          </w:p>
        </w:tc>
        <w:tc>
          <w:tcPr>
            <w:tcW w:w="2500" w:type="pct"/>
            <w:vAlign w:val="center"/>
          </w:tcPr>
          <w:p w14:paraId="548E589C" w14:textId="77777777" w:rsidR="00BD32E6" w:rsidRPr="00FE64DC" w:rsidRDefault="00BD32E6" w:rsidP="00FE64DC">
            <w:pPr>
              <w:adjustRightInd w:val="0"/>
              <w:snapToGrid w:val="0"/>
              <w:spacing w:line="240" w:lineRule="auto"/>
              <w:jc w:val="center"/>
              <w:rPr>
                <w:rFonts w:ascii="Palatino Linotype" w:hAnsi="Palatino Linotype"/>
                <w:sz w:val="18"/>
                <w:szCs w:val="18"/>
              </w:rPr>
            </w:pPr>
            <w:r w:rsidRPr="00FE64DC">
              <w:rPr>
                <w:rFonts w:ascii="Palatino Linotype" w:hAnsi="Palatino Linotype"/>
                <w:sz w:val="18"/>
                <w:szCs w:val="18"/>
              </w:rPr>
              <w:t>Panel B: What do you consider to be a high bid increase?</w:t>
            </w:r>
          </w:p>
        </w:tc>
      </w:tr>
      <w:tr w:rsidR="00BD32E6" w:rsidRPr="00FE64DC" w14:paraId="70B19276" w14:textId="77777777" w:rsidTr="00FE64DC">
        <w:trPr>
          <w:cantSplit/>
          <w:jc w:val="center"/>
        </w:trPr>
        <w:tc>
          <w:tcPr>
            <w:tcW w:w="2500" w:type="pct"/>
            <w:vAlign w:val="center"/>
          </w:tcPr>
          <w:p w14:paraId="283C3E92" w14:textId="77777777" w:rsidR="00BD32E6" w:rsidRPr="00FE64DC" w:rsidRDefault="00BD32E6" w:rsidP="00FE64DC">
            <w:pPr>
              <w:adjustRightInd w:val="0"/>
              <w:snapToGrid w:val="0"/>
              <w:spacing w:line="240" w:lineRule="auto"/>
              <w:jc w:val="center"/>
              <w:rPr>
                <w:rFonts w:ascii="Palatino Linotype" w:hAnsi="Palatino Linotype"/>
                <w:sz w:val="18"/>
                <w:szCs w:val="18"/>
              </w:rPr>
            </w:pPr>
            <w:r w:rsidRPr="00FE64DC">
              <w:rPr>
                <w:rFonts w:ascii="Palatino Linotype" w:hAnsi="Palatino Linotype"/>
                <w:noProof/>
                <w:sz w:val="18"/>
                <w:szCs w:val="18"/>
                <w:lang w:val="nb-NO" w:eastAsia="nb-NO"/>
              </w:rPr>
              <w:drawing>
                <wp:inline distT="0" distB="0" distL="0" distR="0" wp14:anchorId="666F4586" wp14:editId="55CB0909">
                  <wp:extent cx="2916000" cy="25200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2500" w:type="pct"/>
            <w:vAlign w:val="center"/>
          </w:tcPr>
          <w:p w14:paraId="2A393BA2" w14:textId="77777777" w:rsidR="00BD32E6" w:rsidRPr="00FE64DC" w:rsidRDefault="00BD32E6" w:rsidP="00FE64DC">
            <w:pPr>
              <w:adjustRightInd w:val="0"/>
              <w:snapToGrid w:val="0"/>
              <w:spacing w:line="240" w:lineRule="auto"/>
              <w:jc w:val="center"/>
              <w:rPr>
                <w:rFonts w:ascii="Palatino Linotype" w:hAnsi="Palatino Linotype"/>
                <w:sz w:val="18"/>
                <w:szCs w:val="18"/>
              </w:rPr>
            </w:pPr>
            <w:r w:rsidRPr="00FE64DC">
              <w:rPr>
                <w:rFonts w:ascii="Palatino Linotype" w:hAnsi="Palatino Linotype"/>
                <w:noProof/>
                <w:sz w:val="18"/>
                <w:szCs w:val="18"/>
                <w:lang w:val="nb-NO" w:eastAsia="nb-NO"/>
              </w:rPr>
              <w:drawing>
                <wp:inline distT="0" distB="0" distL="0" distR="0" wp14:anchorId="69267290" wp14:editId="0305E56B">
                  <wp:extent cx="2916000" cy="25200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BD32E6" w:rsidRPr="00FE64DC" w14:paraId="78F1F5E9" w14:textId="77777777" w:rsidTr="00FE64DC">
        <w:trPr>
          <w:cantSplit/>
          <w:jc w:val="center"/>
        </w:trPr>
        <w:tc>
          <w:tcPr>
            <w:tcW w:w="2500" w:type="pct"/>
            <w:vAlign w:val="center"/>
          </w:tcPr>
          <w:p w14:paraId="5C405FBF" w14:textId="77777777" w:rsidR="00BD32E6" w:rsidRPr="00FE64DC" w:rsidRDefault="00BD32E6" w:rsidP="00F71B68">
            <w:pPr>
              <w:adjustRightInd w:val="0"/>
              <w:snapToGrid w:val="0"/>
              <w:spacing w:line="240" w:lineRule="auto"/>
              <w:jc w:val="left"/>
              <w:rPr>
                <w:rFonts w:ascii="Palatino Linotype" w:hAnsi="Palatino Linotype"/>
                <w:sz w:val="18"/>
                <w:szCs w:val="18"/>
              </w:rPr>
            </w:pPr>
            <w:r w:rsidRPr="00FE64DC">
              <w:rPr>
                <w:rFonts w:ascii="Palatino Linotype" w:hAnsi="Palatino Linotype"/>
                <w:sz w:val="18"/>
                <w:szCs w:val="18"/>
              </w:rPr>
              <w:t>Panel C: What do you consider to be a short acceptance deadline?</w:t>
            </w:r>
          </w:p>
        </w:tc>
        <w:tc>
          <w:tcPr>
            <w:tcW w:w="2500" w:type="pct"/>
            <w:vAlign w:val="center"/>
          </w:tcPr>
          <w:p w14:paraId="2CA60A9D" w14:textId="77777777" w:rsidR="00BD32E6" w:rsidRPr="00FE64DC" w:rsidRDefault="00BD32E6" w:rsidP="00F71B68">
            <w:pPr>
              <w:adjustRightInd w:val="0"/>
              <w:snapToGrid w:val="0"/>
              <w:spacing w:line="240" w:lineRule="auto"/>
              <w:jc w:val="left"/>
              <w:rPr>
                <w:rFonts w:ascii="Palatino Linotype" w:hAnsi="Palatino Linotype"/>
                <w:sz w:val="18"/>
                <w:szCs w:val="18"/>
              </w:rPr>
            </w:pPr>
            <w:r w:rsidRPr="00FE64DC">
              <w:rPr>
                <w:rFonts w:ascii="Palatino Linotype" w:hAnsi="Palatino Linotype"/>
                <w:sz w:val="18"/>
                <w:szCs w:val="18"/>
              </w:rPr>
              <w:t>Panel D: What do you consider to be a long acceptance deadline?</w:t>
            </w:r>
          </w:p>
        </w:tc>
      </w:tr>
      <w:tr w:rsidR="00BD32E6" w:rsidRPr="00FE64DC" w14:paraId="675906DC" w14:textId="77777777" w:rsidTr="00FE64DC">
        <w:trPr>
          <w:cantSplit/>
          <w:jc w:val="center"/>
        </w:trPr>
        <w:tc>
          <w:tcPr>
            <w:tcW w:w="2500" w:type="pct"/>
            <w:vAlign w:val="center"/>
          </w:tcPr>
          <w:p w14:paraId="7CA88692" w14:textId="77777777" w:rsidR="00BD32E6" w:rsidRPr="00FE64DC" w:rsidRDefault="00BD32E6" w:rsidP="00FE64DC">
            <w:pPr>
              <w:adjustRightInd w:val="0"/>
              <w:snapToGrid w:val="0"/>
              <w:spacing w:line="240" w:lineRule="auto"/>
              <w:jc w:val="center"/>
              <w:rPr>
                <w:rFonts w:ascii="Palatino Linotype" w:hAnsi="Palatino Linotype"/>
                <w:sz w:val="18"/>
                <w:szCs w:val="18"/>
              </w:rPr>
            </w:pPr>
            <w:r w:rsidRPr="00FE64DC">
              <w:rPr>
                <w:rFonts w:ascii="Palatino Linotype" w:hAnsi="Palatino Linotype"/>
                <w:noProof/>
                <w:sz w:val="18"/>
                <w:szCs w:val="18"/>
                <w:lang w:val="nb-NO" w:eastAsia="nb-NO"/>
              </w:rPr>
              <w:drawing>
                <wp:inline distT="0" distB="0" distL="0" distR="0" wp14:anchorId="143EEAF4" wp14:editId="7BAF16B0">
                  <wp:extent cx="2915920" cy="2493433"/>
                  <wp:effectExtent l="0" t="0" r="0" b="25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2500" w:type="pct"/>
            <w:vAlign w:val="center"/>
          </w:tcPr>
          <w:p w14:paraId="683F8187" w14:textId="77777777" w:rsidR="00BD32E6" w:rsidRPr="00FE64DC" w:rsidRDefault="00BD32E6" w:rsidP="00FE64DC">
            <w:pPr>
              <w:adjustRightInd w:val="0"/>
              <w:snapToGrid w:val="0"/>
              <w:spacing w:line="240" w:lineRule="auto"/>
              <w:jc w:val="center"/>
              <w:rPr>
                <w:rFonts w:ascii="Palatino Linotype" w:hAnsi="Palatino Linotype"/>
                <w:sz w:val="18"/>
                <w:szCs w:val="18"/>
              </w:rPr>
            </w:pPr>
            <w:r w:rsidRPr="00FE64DC">
              <w:rPr>
                <w:rFonts w:ascii="Palatino Linotype" w:hAnsi="Palatino Linotype"/>
                <w:noProof/>
                <w:sz w:val="18"/>
                <w:szCs w:val="18"/>
                <w:lang w:val="nb-NO" w:eastAsia="nb-NO"/>
              </w:rPr>
              <w:drawing>
                <wp:inline distT="0" distB="0" distL="0" distR="0" wp14:anchorId="3A117741" wp14:editId="4B18D826">
                  <wp:extent cx="2916000" cy="25200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64DE09E3" w14:textId="104B1736" w:rsidR="00FE64DC" w:rsidRPr="00007CAA" w:rsidRDefault="00FE64DC" w:rsidP="00FE64DC">
      <w:pPr>
        <w:pStyle w:val="MDPI51figurecaption"/>
        <w:rPr>
          <w:lang w:val="nn-NO"/>
        </w:rPr>
      </w:pPr>
      <w:r w:rsidRPr="0009685E">
        <w:rPr>
          <w:b/>
          <w:spacing w:val="-4"/>
        </w:rPr>
        <w:t>Figure 2.</w:t>
      </w:r>
      <w:r w:rsidRPr="0009685E">
        <w:rPr>
          <w:spacing w:val="-4"/>
        </w:rPr>
        <w:t xml:space="preserve"> Answers to questions regarding bid increases and acceptance deadlines. Cumulative percentages</w:t>
      </w:r>
      <w:r w:rsidRPr="00FE64DC">
        <w:t>.</w:t>
      </w:r>
      <w:r w:rsidR="001E3C8F">
        <w:t xml:space="preserve"> </w:t>
      </w:r>
      <w:r w:rsidR="001E3C8F" w:rsidRPr="00FE64DC">
        <w:rPr>
          <w:szCs w:val="18"/>
        </w:rPr>
        <w:t xml:space="preserve">Note: For each question, responses to the option </w:t>
      </w:r>
      <w:r w:rsidR="007F23A3">
        <w:rPr>
          <w:szCs w:val="18"/>
        </w:rPr>
        <w:t>‘</w:t>
      </w:r>
      <w:r w:rsidR="001E3C8F" w:rsidRPr="0024224E">
        <w:rPr>
          <w:szCs w:val="18"/>
        </w:rPr>
        <w:t>other</w:t>
      </w:r>
      <w:r w:rsidR="007F23A3">
        <w:rPr>
          <w:szCs w:val="18"/>
        </w:rPr>
        <w:t>’</w:t>
      </w:r>
      <w:r w:rsidR="001E3C8F" w:rsidRPr="00FE64DC">
        <w:rPr>
          <w:szCs w:val="18"/>
        </w:rPr>
        <w:t xml:space="preserve"> are treated as missing values.</w:t>
      </w:r>
      <w:r w:rsidR="001E3C8F">
        <w:rPr>
          <w:szCs w:val="18"/>
        </w:rPr>
        <w:t xml:space="preserve"> </w:t>
      </w:r>
      <w:r w:rsidR="001E3C8F" w:rsidRPr="00007CAA">
        <w:rPr>
          <w:szCs w:val="18"/>
          <w:lang w:val="nn-NO"/>
        </w:rPr>
        <w:t>Number of observations: Panel A: Stavanger 596, Trondheim 589 and Oslo 597; Panel B: Stavanger 597, Trondheim 593 and Oslo 587; Panel C: Stavanger 577, Trondheim 578 and Oslo 565; and Panel D: Stavanger 569, Trondheim 577 and Oslo 568.</w:t>
      </w:r>
    </w:p>
    <w:p w14:paraId="46012B8B" w14:textId="663A9D15" w:rsidR="00F06626" w:rsidRPr="00FE64DC" w:rsidRDefault="0064579A" w:rsidP="00FE64DC">
      <w:pPr>
        <w:pStyle w:val="MDPI22heading2"/>
      </w:pPr>
      <w:r w:rsidRPr="00FE64DC">
        <w:t xml:space="preserve">4.1. </w:t>
      </w:r>
      <w:r w:rsidR="00F06626" w:rsidRPr="00FE64DC">
        <w:t xml:space="preserve">Maximum </w:t>
      </w:r>
      <w:r w:rsidR="00D46710" w:rsidRPr="00FE64DC">
        <w:t>Price Limits</w:t>
      </w:r>
    </w:p>
    <w:p w14:paraId="35F06085" w14:textId="17820B16" w:rsidR="00F06626" w:rsidRPr="00FE64DC" w:rsidRDefault="00F06626" w:rsidP="00FE64DC">
      <w:pPr>
        <w:pStyle w:val="MDPI31text"/>
      </w:pPr>
      <w:r w:rsidRPr="00FE64DC">
        <w:t xml:space="preserve">In total, 1283 of the 1803 respondents stated that they had previously participated in an auction for buying a home. These respondents were asked to bear their latest bidding experience in mind when answering the questions regarding predetermined maximum price limits imposed by themselves or their bank; these are presented in Table </w:t>
      </w:r>
      <w:r w:rsidR="00D46710" w:rsidRPr="00FE64DC">
        <w:t>A</w:t>
      </w:r>
      <w:r w:rsidR="00D46710">
        <w:t>2</w:t>
      </w:r>
      <w:r w:rsidRPr="00FE64DC">
        <w:t xml:space="preserve"> in the Appendix. The </w:t>
      </w:r>
      <w:r w:rsidRPr="00FE64DC">
        <w:lastRenderedPageBreak/>
        <w:t xml:space="preserve">four logit estimations of </w:t>
      </w:r>
      <w:r w:rsidR="00D46710" w:rsidRPr="00FE64DC">
        <w:t xml:space="preserve">Equation </w:t>
      </w:r>
      <w:r w:rsidRPr="00FE64DC">
        <w:t xml:space="preserve">(1) are </w:t>
      </w:r>
      <w:r w:rsidRPr="0009685E">
        <w:t>presented in Table 1. In addition</w:t>
      </w:r>
      <w:r w:rsidRPr="00FE64DC">
        <w:t xml:space="preserve">, we singled out recent participants, </w:t>
      </w:r>
      <w:r w:rsidRPr="00F71B68">
        <w:t>i.e.</w:t>
      </w:r>
      <w:r w:rsidRPr="00FE64DC">
        <w:t>, bidders with housing auction experience in the two last years, to focus on the behavior of people who were actively involved in the process that determines home prices.</w:t>
      </w:r>
    </w:p>
    <w:p w14:paraId="61B38CCE" w14:textId="77777777" w:rsidR="00F06626" w:rsidRPr="00D46710" w:rsidRDefault="00F06626" w:rsidP="00FE64DC">
      <w:pPr>
        <w:pStyle w:val="MDPI31text"/>
      </w:pPr>
      <w:r w:rsidRPr="00FE64DC">
        <w:t>Table 1 column (a) shows the logit estimation for whether the bidders chose a predetermined price limit for the last home on which they bid. When comparing recent and former bidders, it appears that recent bidders were more likely to have decided on a maximum price limit. We also find evidence that recent as well as former bidders from Oslo were significantly less likely to set a price limit compared with bidders from Stavanger and Trondheim. Among the bidders who set a maximum price, Table 1 column (b) shows that there were no significant between-city differences in relation to the likelihood of exceeding this limit.</w:t>
      </w:r>
    </w:p>
    <w:p w14:paraId="402DA768" w14:textId="07378C51" w:rsidR="00F06626" w:rsidRPr="00FE64DC" w:rsidRDefault="00F06626" w:rsidP="00FE64DC">
      <w:pPr>
        <w:pStyle w:val="MDPI31text"/>
      </w:pPr>
      <w:r w:rsidRPr="00D46710">
        <w:rPr>
          <w:spacing w:val="-2"/>
        </w:rPr>
        <w:t>There appear to be no between-city differences regarding whether the bank imposed a maximum</w:t>
      </w:r>
      <w:r w:rsidRPr="00FE64DC">
        <w:t xml:space="preserve"> price limit, as shown in Table 1 column (c). However, the results indicate that, overall, the banks have become more restrictive in the last two years. Among the bidders who had a price limit imposed upon them, Table 1 column (d) shows that recent bidders were significantly more likely to exceed this limit than were former bidders. Comparing the cities based on the former bidders, there seems to be a higher likelihood of bidders exceeding the bank-set price limit in Oslo. Interestingly, however, among recent bidders the likelihood of bidders surpassing the limit is significantly lower in Oslo.</w:t>
      </w:r>
    </w:p>
    <w:p w14:paraId="327C2230" w14:textId="574D3987" w:rsidR="00F06626" w:rsidRPr="00FE64DC" w:rsidRDefault="0064579A" w:rsidP="00FE64DC">
      <w:pPr>
        <w:pStyle w:val="MDPI41tablecaption"/>
        <w:jc w:val="center"/>
      </w:pPr>
      <w:r w:rsidRPr="00FE64DC">
        <w:rPr>
          <w:b/>
        </w:rPr>
        <w:t>Table 1</w:t>
      </w:r>
      <w:r w:rsidR="00FE64DC" w:rsidRPr="00FE64DC">
        <w:rPr>
          <w:b/>
        </w:rPr>
        <w:t>.</w:t>
      </w:r>
      <w:r w:rsidRPr="00FE64DC">
        <w:t xml:space="preserve"> Logit estimations regarding maximum price limits.</w:t>
      </w:r>
    </w:p>
    <w:tbl>
      <w:tblPr>
        <w:tblStyle w:val="Mdeck5tablebodythreelines"/>
        <w:tblW w:w="4889" w:type="pct"/>
        <w:tblLook w:val="04A0" w:firstRow="1" w:lastRow="0" w:firstColumn="1" w:lastColumn="0" w:noHBand="0" w:noVBand="1"/>
      </w:tblPr>
      <w:tblGrid>
        <w:gridCol w:w="1986"/>
        <w:gridCol w:w="1546"/>
        <w:gridCol w:w="1639"/>
        <w:gridCol w:w="1668"/>
        <w:gridCol w:w="1809"/>
      </w:tblGrid>
      <w:tr w:rsidR="00FE64DC" w:rsidRPr="00FE64DC" w14:paraId="541A180A" w14:textId="77777777" w:rsidTr="00D46710">
        <w:trPr>
          <w:cnfStyle w:val="100000000000" w:firstRow="1" w:lastRow="0" w:firstColumn="0" w:lastColumn="0" w:oddVBand="0" w:evenVBand="0" w:oddHBand="0" w:evenHBand="0" w:firstRowFirstColumn="0" w:firstRowLastColumn="0" w:lastRowFirstColumn="0" w:lastRowLastColumn="0"/>
        </w:trPr>
        <w:tc>
          <w:tcPr>
            <w:tcW w:w="1148" w:type="pct"/>
          </w:tcPr>
          <w:p w14:paraId="5F386A5F" w14:textId="77777777" w:rsidR="00F06626" w:rsidRPr="00FE64DC" w:rsidRDefault="00F06626" w:rsidP="00FE64DC">
            <w:pPr>
              <w:pStyle w:val="MDPI42tablebody"/>
              <w:spacing w:line="240" w:lineRule="auto"/>
              <w:rPr>
                <w:b/>
                <w:sz w:val="20"/>
                <w:lang w:val="en-US"/>
              </w:rPr>
            </w:pPr>
          </w:p>
        </w:tc>
        <w:tc>
          <w:tcPr>
            <w:tcW w:w="894" w:type="pct"/>
          </w:tcPr>
          <w:p w14:paraId="12559DAC" w14:textId="0BCCCB56" w:rsidR="00F06626" w:rsidRPr="00FE64DC" w:rsidRDefault="00F06626" w:rsidP="00FE64DC">
            <w:pPr>
              <w:pStyle w:val="MDPI42tablebody"/>
              <w:spacing w:line="240" w:lineRule="auto"/>
              <w:rPr>
                <w:b/>
                <w:sz w:val="20"/>
                <w:lang w:val="en-US"/>
              </w:rPr>
            </w:pPr>
            <w:r w:rsidRPr="00FE64DC">
              <w:rPr>
                <w:b/>
                <w:sz w:val="20"/>
                <w:lang w:val="en-US"/>
              </w:rPr>
              <w:t xml:space="preserve">Bidder </w:t>
            </w:r>
            <w:r w:rsidR="00FE64DC" w:rsidRPr="00FE64DC">
              <w:rPr>
                <w:b/>
                <w:sz w:val="20"/>
                <w:lang w:val="en-US"/>
              </w:rPr>
              <w:t>Set Max Price</w:t>
            </w:r>
          </w:p>
          <w:p w14:paraId="798E9D2F" w14:textId="77777777" w:rsidR="00F06626" w:rsidRPr="00FE64DC" w:rsidRDefault="00F06626" w:rsidP="00FE64DC">
            <w:pPr>
              <w:pStyle w:val="MDPI42tablebody"/>
              <w:spacing w:line="240" w:lineRule="auto"/>
              <w:rPr>
                <w:b/>
                <w:sz w:val="20"/>
                <w:lang w:val="en-US"/>
              </w:rPr>
            </w:pPr>
            <w:r w:rsidRPr="00FE64DC">
              <w:rPr>
                <w:b/>
                <w:sz w:val="20"/>
                <w:lang w:val="en-US"/>
              </w:rPr>
              <w:t>(a)</w:t>
            </w:r>
          </w:p>
        </w:tc>
        <w:tc>
          <w:tcPr>
            <w:tcW w:w="0" w:type="auto"/>
          </w:tcPr>
          <w:p w14:paraId="6F30FBC6" w14:textId="42DEB131" w:rsidR="00F06626" w:rsidRPr="00FE64DC" w:rsidRDefault="00F06626" w:rsidP="00FE64DC">
            <w:pPr>
              <w:pStyle w:val="MDPI42tablebody"/>
              <w:spacing w:line="240" w:lineRule="auto"/>
              <w:rPr>
                <w:b/>
                <w:sz w:val="20"/>
                <w:lang w:val="en-US"/>
              </w:rPr>
            </w:pPr>
            <w:r w:rsidRPr="00FE64DC">
              <w:rPr>
                <w:b/>
                <w:sz w:val="20"/>
                <w:lang w:val="en-US"/>
              </w:rPr>
              <w:t xml:space="preserve">Bid </w:t>
            </w:r>
            <w:r w:rsidR="00FE64DC" w:rsidRPr="00FE64DC">
              <w:rPr>
                <w:b/>
                <w:sz w:val="20"/>
                <w:lang w:val="en-US"/>
              </w:rPr>
              <w:t>over Max Price</w:t>
            </w:r>
          </w:p>
          <w:p w14:paraId="4537C3C1" w14:textId="77777777" w:rsidR="00F06626" w:rsidRPr="00FE64DC" w:rsidRDefault="00F06626" w:rsidP="00FE64DC">
            <w:pPr>
              <w:pStyle w:val="MDPI42tablebody"/>
              <w:spacing w:line="240" w:lineRule="auto"/>
              <w:rPr>
                <w:b/>
                <w:sz w:val="20"/>
                <w:lang w:val="en-US"/>
              </w:rPr>
            </w:pPr>
            <w:r w:rsidRPr="00FE64DC">
              <w:rPr>
                <w:b/>
                <w:sz w:val="20"/>
                <w:lang w:val="en-US"/>
              </w:rPr>
              <w:t>(b)</w:t>
            </w:r>
          </w:p>
        </w:tc>
        <w:tc>
          <w:tcPr>
            <w:tcW w:w="0" w:type="auto"/>
          </w:tcPr>
          <w:p w14:paraId="075DA174" w14:textId="167E2021" w:rsidR="00F06626" w:rsidRPr="00FE64DC" w:rsidRDefault="00F06626" w:rsidP="00FE64DC">
            <w:pPr>
              <w:pStyle w:val="MDPI42tablebody"/>
              <w:spacing w:line="240" w:lineRule="auto"/>
              <w:rPr>
                <w:b/>
                <w:sz w:val="20"/>
                <w:lang w:val="en-US"/>
              </w:rPr>
            </w:pPr>
            <w:r w:rsidRPr="00FE64DC">
              <w:rPr>
                <w:b/>
                <w:sz w:val="20"/>
                <w:lang w:val="en-US"/>
              </w:rPr>
              <w:t xml:space="preserve">Bank </w:t>
            </w:r>
            <w:r w:rsidR="00FE64DC" w:rsidRPr="00FE64DC">
              <w:rPr>
                <w:b/>
                <w:sz w:val="20"/>
                <w:lang w:val="en-US"/>
              </w:rPr>
              <w:t>Set Max Price</w:t>
            </w:r>
          </w:p>
          <w:p w14:paraId="2E07868E" w14:textId="77777777" w:rsidR="00F06626" w:rsidRPr="00FE64DC" w:rsidRDefault="00F06626" w:rsidP="00FE64DC">
            <w:pPr>
              <w:pStyle w:val="MDPI42tablebody"/>
              <w:spacing w:line="240" w:lineRule="auto"/>
              <w:rPr>
                <w:b/>
                <w:sz w:val="20"/>
                <w:lang w:val="en-US"/>
              </w:rPr>
            </w:pPr>
            <w:r w:rsidRPr="00FE64DC">
              <w:rPr>
                <w:b/>
                <w:sz w:val="20"/>
                <w:lang w:val="en-US"/>
              </w:rPr>
              <w:t>(c)</w:t>
            </w:r>
          </w:p>
        </w:tc>
        <w:tc>
          <w:tcPr>
            <w:tcW w:w="1046" w:type="pct"/>
          </w:tcPr>
          <w:p w14:paraId="71C1BDE4" w14:textId="54686A86" w:rsidR="00F06626" w:rsidRPr="00FE64DC" w:rsidRDefault="00F06626" w:rsidP="00FE64DC">
            <w:pPr>
              <w:pStyle w:val="MDPI42tablebody"/>
              <w:spacing w:line="240" w:lineRule="auto"/>
              <w:rPr>
                <w:b/>
                <w:sz w:val="20"/>
                <w:lang w:val="en-US"/>
              </w:rPr>
            </w:pPr>
            <w:r w:rsidRPr="00FE64DC">
              <w:rPr>
                <w:b/>
                <w:sz w:val="20"/>
                <w:lang w:val="en-US"/>
              </w:rPr>
              <w:t xml:space="preserve">Bid over </w:t>
            </w:r>
            <w:r w:rsidR="00FE64DC" w:rsidRPr="00FE64DC">
              <w:rPr>
                <w:b/>
                <w:sz w:val="20"/>
                <w:lang w:val="en-US"/>
              </w:rPr>
              <w:t>Bank’s Max Price</w:t>
            </w:r>
          </w:p>
          <w:p w14:paraId="309EB888" w14:textId="77777777" w:rsidR="00F06626" w:rsidRPr="00FE64DC" w:rsidRDefault="00F06626" w:rsidP="00FE64DC">
            <w:pPr>
              <w:pStyle w:val="MDPI42tablebody"/>
              <w:spacing w:line="240" w:lineRule="auto"/>
              <w:rPr>
                <w:b/>
                <w:sz w:val="20"/>
                <w:lang w:val="en-US"/>
              </w:rPr>
            </w:pPr>
            <w:r w:rsidRPr="00FE64DC">
              <w:rPr>
                <w:b/>
                <w:sz w:val="20"/>
                <w:lang w:val="en-US"/>
              </w:rPr>
              <w:t>(d)</w:t>
            </w:r>
          </w:p>
        </w:tc>
      </w:tr>
      <w:tr w:rsidR="00FE64DC" w:rsidRPr="00FE64DC" w14:paraId="281F4EB6" w14:textId="77777777" w:rsidTr="00D46710">
        <w:tc>
          <w:tcPr>
            <w:tcW w:w="1148" w:type="pct"/>
          </w:tcPr>
          <w:p w14:paraId="34B5D78B" w14:textId="77777777" w:rsidR="00F06626" w:rsidRPr="00FE64DC" w:rsidRDefault="00F06626" w:rsidP="00FE64DC">
            <w:pPr>
              <w:pStyle w:val="MDPI42tablebody"/>
              <w:spacing w:line="240" w:lineRule="auto"/>
              <w:rPr>
                <w:b w:val="0"/>
                <w:lang w:val="en-US"/>
              </w:rPr>
            </w:pPr>
            <w:r w:rsidRPr="00FE64DC">
              <w:rPr>
                <w:b w:val="0"/>
                <w:lang w:val="en-US"/>
              </w:rPr>
              <w:t>Trondheim</w:t>
            </w:r>
          </w:p>
        </w:tc>
        <w:tc>
          <w:tcPr>
            <w:tcW w:w="894" w:type="pct"/>
          </w:tcPr>
          <w:p w14:paraId="3F1ACA4F" w14:textId="77777777" w:rsidR="00F06626" w:rsidRPr="00FE64DC" w:rsidRDefault="00F06626" w:rsidP="00FE64DC">
            <w:pPr>
              <w:pStyle w:val="MDPI42tablebody"/>
              <w:spacing w:line="240" w:lineRule="auto"/>
              <w:rPr>
                <w:b w:val="0"/>
                <w:lang w:val="en-US"/>
              </w:rPr>
            </w:pPr>
            <w:r w:rsidRPr="00FE64DC">
              <w:rPr>
                <w:b w:val="0"/>
                <w:lang w:val="en-US"/>
              </w:rPr>
              <w:t>–0.5499</w:t>
            </w:r>
          </w:p>
        </w:tc>
        <w:tc>
          <w:tcPr>
            <w:tcW w:w="0" w:type="auto"/>
          </w:tcPr>
          <w:p w14:paraId="01D0183D" w14:textId="77777777" w:rsidR="00F06626" w:rsidRPr="00FE64DC" w:rsidRDefault="00F06626" w:rsidP="00FE64DC">
            <w:pPr>
              <w:pStyle w:val="MDPI42tablebody"/>
              <w:spacing w:line="240" w:lineRule="auto"/>
              <w:rPr>
                <w:b w:val="0"/>
                <w:lang w:val="en-US"/>
              </w:rPr>
            </w:pPr>
            <w:r w:rsidRPr="00FE64DC">
              <w:rPr>
                <w:b w:val="0"/>
                <w:lang w:val="en-US"/>
              </w:rPr>
              <w:t>–0.2518</w:t>
            </w:r>
          </w:p>
        </w:tc>
        <w:tc>
          <w:tcPr>
            <w:tcW w:w="0" w:type="auto"/>
          </w:tcPr>
          <w:p w14:paraId="273E7FFA" w14:textId="77777777" w:rsidR="00F06626" w:rsidRPr="00FE64DC" w:rsidRDefault="00F06626" w:rsidP="00FE64DC">
            <w:pPr>
              <w:pStyle w:val="MDPI42tablebody"/>
              <w:spacing w:line="240" w:lineRule="auto"/>
              <w:rPr>
                <w:b w:val="0"/>
                <w:lang w:val="en-US"/>
              </w:rPr>
            </w:pPr>
            <w:r w:rsidRPr="00FE64DC">
              <w:rPr>
                <w:b w:val="0"/>
                <w:lang w:val="en-US"/>
              </w:rPr>
              <w:t>–0.3090</w:t>
            </w:r>
          </w:p>
        </w:tc>
        <w:tc>
          <w:tcPr>
            <w:tcW w:w="1046" w:type="pct"/>
          </w:tcPr>
          <w:p w14:paraId="23C06CEC" w14:textId="77777777" w:rsidR="00F06626" w:rsidRPr="00FE64DC" w:rsidRDefault="00F06626" w:rsidP="00FE64DC">
            <w:pPr>
              <w:pStyle w:val="MDPI42tablebody"/>
              <w:spacing w:line="240" w:lineRule="auto"/>
              <w:rPr>
                <w:b w:val="0"/>
                <w:lang w:val="en-US"/>
              </w:rPr>
            </w:pPr>
            <w:r w:rsidRPr="00FE64DC">
              <w:rPr>
                <w:b w:val="0"/>
                <w:lang w:val="en-US"/>
              </w:rPr>
              <w:t>–1.1171</w:t>
            </w:r>
          </w:p>
        </w:tc>
      </w:tr>
      <w:tr w:rsidR="00FE64DC" w:rsidRPr="00FE64DC" w14:paraId="484A8112" w14:textId="77777777" w:rsidTr="00D46710">
        <w:tc>
          <w:tcPr>
            <w:tcW w:w="1148" w:type="pct"/>
            <w:tcBorders>
              <w:bottom w:val="nil"/>
            </w:tcBorders>
          </w:tcPr>
          <w:p w14:paraId="541B5FB4" w14:textId="77777777" w:rsidR="00F06626" w:rsidRPr="00FE64DC" w:rsidRDefault="00F06626" w:rsidP="00FE64DC">
            <w:pPr>
              <w:pStyle w:val="MDPI42tablebody"/>
              <w:spacing w:line="240" w:lineRule="auto"/>
              <w:rPr>
                <w:b w:val="0"/>
                <w:lang w:val="en-US"/>
              </w:rPr>
            </w:pPr>
          </w:p>
        </w:tc>
        <w:tc>
          <w:tcPr>
            <w:tcW w:w="894" w:type="pct"/>
            <w:tcBorders>
              <w:bottom w:val="nil"/>
            </w:tcBorders>
          </w:tcPr>
          <w:p w14:paraId="39335016" w14:textId="77777777" w:rsidR="00F06626" w:rsidRPr="00FE64DC" w:rsidRDefault="00F06626" w:rsidP="00FE64DC">
            <w:pPr>
              <w:pStyle w:val="MDPI42tablebody"/>
              <w:spacing w:line="240" w:lineRule="auto"/>
              <w:rPr>
                <w:b w:val="0"/>
                <w:lang w:val="en-US"/>
              </w:rPr>
            </w:pPr>
            <w:r w:rsidRPr="00FE64DC">
              <w:rPr>
                <w:b w:val="0"/>
                <w:lang w:val="en-US"/>
              </w:rPr>
              <w:t>(0.3408)</w:t>
            </w:r>
          </w:p>
        </w:tc>
        <w:tc>
          <w:tcPr>
            <w:tcW w:w="0" w:type="auto"/>
            <w:tcBorders>
              <w:bottom w:val="nil"/>
            </w:tcBorders>
          </w:tcPr>
          <w:p w14:paraId="009431B7" w14:textId="77777777" w:rsidR="00F06626" w:rsidRPr="00FE64DC" w:rsidRDefault="00F06626" w:rsidP="00FE64DC">
            <w:pPr>
              <w:pStyle w:val="MDPI42tablebody"/>
              <w:spacing w:line="240" w:lineRule="auto"/>
              <w:rPr>
                <w:b w:val="0"/>
                <w:lang w:val="en-US"/>
              </w:rPr>
            </w:pPr>
            <w:r w:rsidRPr="00FE64DC">
              <w:rPr>
                <w:b w:val="0"/>
                <w:lang w:val="en-US"/>
              </w:rPr>
              <w:t>(0.3056)</w:t>
            </w:r>
          </w:p>
        </w:tc>
        <w:tc>
          <w:tcPr>
            <w:tcW w:w="0" w:type="auto"/>
            <w:tcBorders>
              <w:bottom w:val="nil"/>
            </w:tcBorders>
          </w:tcPr>
          <w:p w14:paraId="5043E52A" w14:textId="77777777" w:rsidR="00F06626" w:rsidRPr="00FE64DC" w:rsidRDefault="00F06626" w:rsidP="00FE64DC">
            <w:pPr>
              <w:pStyle w:val="MDPI42tablebody"/>
              <w:spacing w:line="240" w:lineRule="auto"/>
              <w:rPr>
                <w:b w:val="0"/>
                <w:lang w:val="en-US"/>
              </w:rPr>
            </w:pPr>
            <w:r w:rsidRPr="00FE64DC">
              <w:rPr>
                <w:b w:val="0"/>
                <w:lang w:val="en-US"/>
              </w:rPr>
              <w:t>(0.2120)</w:t>
            </w:r>
          </w:p>
        </w:tc>
        <w:tc>
          <w:tcPr>
            <w:tcW w:w="1046" w:type="pct"/>
            <w:tcBorders>
              <w:bottom w:val="nil"/>
            </w:tcBorders>
          </w:tcPr>
          <w:p w14:paraId="57BB5220" w14:textId="77777777" w:rsidR="00F06626" w:rsidRPr="00FE64DC" w:rsidRDefault="00F06626" w:rsidP="00FE64DC">
            <w:pPr>
              <w:pStyle w:val="MDPI42tablebody"/>
              <w:spacing w:line="240" w:lineRule="auto"/>
              <w:rPr>
                <w:b w:val="0"/>
                <w:lang w:val="en-US"/>
              </w:rPr>
            </w:pPr>
            <w:r w:rsidRPr="00FE64DC">
              <w:rPr>
                <w:b w:val="0"/>
                <w:lang w:val="en-US"/>
              </w:rPr>
              <w:t>(1.1044)</w:t>
            </w:r>
          </w:p>
        </w:tc>
      </w:tr>
      <w:tr w:rsidR="00FE64DC" w:rsidRPr="00FE64DC" w14:paraId="51306052" w14:textId="77777777" w:rsidTr="00D46710">
        <w:tc>
          <w:tcPr>
            <w:tcW w:w="1148" w:type="pct"/>
            <w:tcBorders>
              <w:bottom w:val="nil"/>
            </w:tcBorders>
          </w:tcPr>
          <w:p w14:paraId="7257A7F7" w14:textId="77777777" w:rsidR="00F06626" w:rsidRPr="00FE64DC" w:rsidRDefault="00F06626" w:rsidP="00FE64DC">
            <w:pPr>
              <w:pStyle w:val="MDPI42tablebody"/>
              <w:spacing w:line="240" w:lineRule="auto"/>
              <w:rPr>
                <w:b w:val="0"/>
                <w:lang w:val="en-US"/>
              </w:rPr>
            </w:pPr>
            <w:r w:rsidRPr="00FE64DC">
              <w:rPr>
                <w:b w:val="0"/>
                <w:lang w:val="en-US"/>
              </w:rPr>
              <w:t>Oslo</w:t>
            </w:r>
          </w:p>
        </w:tc>
        <w:tc>
          <w:tcPr>
            <w:tcW w:w="894" w:type="pct"/>
            <w:tcBorders>
              <w:bottom w:val="nil"/>
            </w:tcBorders>
          </w:tcPr>
          <w:p w14:paraId="27D3A2A5" w14:textId="2FA19E87" w:rsidR="00F06626" w:rsidRPr="00FE64DC" w:rsidRDefault="00F06626" w:rsidP="00FE64DC">
            <w:pPr>
              <w:pStyle w:val="MDPI42tablebody"/>
              <w:spacing w:line="240" w:lineRule="auto"/>
              <w:rPr>
                <w:b w:val="0"/>
                <w:lang w:val="en-US"/>
              </w:rPr>
            </w:pPr>
            <w:r w:rsidRPr="00FE64DC">
              <w:rPr>
                <w:b w:val="0"/>
                <w:lang w:val="en-US"/>
              </w:rPr>
              <w:t>–1.0130</w:t>
            </w:r>
            <w:r w:rsidR="00D46710">
              <w:rPr>
                <w:b w:val="0"/>
                <w:lang w:val="en-US"/>
              </w:rPr>
              <w:t xml:space="preserve"> </w:t>
            </w:r>
            <w:r w:rsidRPr="00D46710">
              <w:rPr>
                <w:b w:val="0"/>
                <w:lang w:val="en-US"/>
              </w:rPr>
              <w:t>***</w:t>
            </w:r>
          </w:p>
        </w:tc>
        <w:tc>
          <w:tcPr>
            <w:tcW w:w="0" w:type="auto"/>
            <w:tcBorders>
              <w:bottom w:val="nil"/>
            </w:tcBorders>
          </w:tcPr>
          <w:p w14:paraId="7D136DC7" w14:textId="77777777" w:rsidR="00F06626" w:rsidRPr="00FE64DC" w:rsidRDefault="00F06626" w:rsidP="00FE64DC">
            <w:pPr>
              <w:pStyle w:val="MDPI42tablebody"/>
              <w:spacing w:line="240" w:lineRule="auto"/>
              <w:rPr>
                <w:b w:val="0"/>
                <w:lang w:val="en-US"/>
              </w:rPr>
            </w:pPr>
            <w:r w:rsidRPr="00FE64DC">
              <w:rPr>
                <w:b w:val="0"/>
                <w:lang w:val="en-US"/>
              </w:rPr>
              <w:t>0.0252</w:t>
            </w:r>
          </w:p>
        </w:tc>
        <w:tc>
          <w:tcPr>
            <w:tcW w:w="0" w:type="auto"/>
            <w:tcBorders>
              <w:bottom w:val="nil"/>
            </w:tcBorders>
          </w:tcPr>
          <w:p w14:paraId="6D676353" w14:textId="77777777" w:rsidR="00F06626" w:rsidRPr="00FE64DC" w:rsidRDefault="00F06626" w:rsidP="00FE64DC">
            <w:pPr>
              <w:pStyle w:val="MDPI42tablebody"/>
              <w:spacing w:line="240" w:lineRule="auto"/>
              <w:rPr>
                <w:b w:val="0"/>
                <w:lang w:val="en-US"/>
              </w:rPr>
            </w:pPr>
            <w:r w:rsidRPr="00FE64DC">
              <w:rPr>
                <w:b w:val="0"/>
                <w:lang w:val="en-US"/>
              </w:rPr>
              <w:t>–0.2617</w:t>
            </w:r>
          </w:p>
        </w:tc>
        <w:tc>
          <w:tcPr>
            <w:tcW w:w="1046" w:type="pct"/>
            <w:tcBorders>
              <w:bottom w:val="nil"/>
            </w:tcBorders>
          </w:tcPr>
          <w:p w14:paraId="325A670E" w14:textId="664B7DF4" w:rsidR="00F06626" w:rsidRPr="00FE64DC" w:rsidRDefault="00F06626" w:rsidP="00FE64DC">
            <w:pPr>
              <w:pStyle w:val="MDPI42tablebody"/>
              <w:spacing w:line="240" w:lineRule="auto"/>
              <w:rPr>
                <w:b w:val="0"/>
                <w:lang w:val="en-US"/>
              </w:rPr>
            </w:pPr>
            <w:r w:rsidRPr="00FE64DC">
              <w:rPr>
                <w:b w:val="0"/>
                <w:lang w:val="en-US"/>
              </w:rPr>
              <w:t>1.1495</w:t>
            </w:r>
            <w:r w:rsidR="00D46710">
              <w:rPr>
                <w:b w:val="0"/>
                <w:lang w:val="en-US"/>
              </w:rPr>
              <w:t xml:space="preserve"> </w:t>
            </w:r>
            <w:r w:rsidRPr="00D46710">
              <w:rPr>
                <w:b w:val="0"/>
                <w:lang w:val="en-US"/>
              </w:rPr>
              <w:t>*</w:t>
            </w:r>
          </w:p>
        </w:tc>
      </w:tr>
      <w:tr w:rsidR="00FE64DC" w:rsidRPr="00FE64DC" w14:paraId="7095C955" w14:textId="77777777" w:rsidTr="00D46710">
        <w:tc>
          <w:tcPr>
            <w:tcW w:w="1148" w:type="pct"/>
            <w:tcBorders>
              <w:top w:val="nil"/>
            </w:tcBorders>
          </w:tcPr>
          <w:p w14:paraId="47EC1AA2" w14:textId="77777777" w:rsidR="00F06626" w:rsidRPr="00FE64DC" w:rsidRDefault="00F06626" w:rsidP="00FE64DC">
            <w:pPr>
              <w:pStyle w:val="MDPI42tablebody"/>
              <w:spacing w:line="240" w:lineRule="auto"/>
              <w:rPr>
                <w:b w:val="0"/>
                <w:lang w:val="en-US"/>
              </w:rPr>
            </w:pPr>
          </w:p>
        </w:tc>
        <w:tc>
          <w:tcPr>
            <w:tcW w:w="894" w:type="pct"/>
            <w:tcBorders>
              <w:top w:val="nil"/>
            </w:tcBorders>
          </w:tcPr>
          <w:p w14:paraId="47C68175" w14:textId="77777777" w:rsidR="00F06626" w:rsidRPr="00FE64DC" w:rsidRDefault="00F06626" w:rsidP="00FE64DC">
            <w:pPr>
              <w:pStyle w:val="MDPI42tablebody"/>
              <w:spacing w:line="240" w:lineRule="auto"/>
              <w:rPr>
                <w:b w:val="0"/>
                <w:lang w:val="en-US"/>
              </w:rPr>
            </w:pPr>
            <w:r w:rsidRPr="00FE64DC">
              <w:rPr>
                <w:b w:val="0"/>
                <w:lang w:val="en-US"/>
              </w:rPr>
              <w:t>(0.3194)</w:t>
            </w:r>
          </w:p>
        </w:tc>
        <w:tc>
          <w:tcPr>
            <w:tcW w:w="0" w:type="auto"/>
            <w:tcBorders>
              <w:top w:val="nil"/>
            </w:tcBorders>
          </w:tcPr>
          <w:p w14:paraId="25613FB8" w14:textId="77777777" w:rsidR="00F06626" w:rsidRPr="00FE64DC" w:rsidRDefault="00F06626" w:rsidP="00FE64DC">
            <w:pPr>
              <w:pStyle w:val="MDPI42tablebody"/>
              <w:spacing w:line="240" w:lineRule="auto"/>
              <w:rPr>
                <w:b w:val="0"/>
                <w:lang w:val="en-US"/>
              </w:rPr>
            </w:pPr>
            <w:r w:rsidRPr="00FE64DC">
              <w:rPr>
                <w:b w:val="0"/>
                <w:lang w:val="en-US"/>
              </w:rPr>
              <w:t>(0.2911)</w:t>
            </w:r>
          </w:p>
        </w:tc>
        <w:tc>
          <w:tcPr>
            <w:tcW w:w="0" w:type="auto"/>
            <w:tcBorders>
              <w:top w:val="nil"/>
            </w:tcBorders>
          </w:tcPr>
          <w:p w14:paraId="1ED643FF" w14:textId="77777777" w:rsidR="00F06626" w:rsidRPr="00FE64DC" w:rsidRDefault="00F06626" w:rsidP="00FE64DC">
            <w:pPr>
              <w:pStyle w:val="MDPI42tablebody"/>
              <w:spacing w:line="240" w:lineRule="auto"/>
              <w:rPr>
                <w:b w:val="0"/>
                <w:lang w:val="en-US"/>
              </w:rPr>
            </w:pPr>
            <w:r w:rsidRPr="00FE64DC">
              <w:rPr>
                <w:b w:val="0"/>
                <w:lang w:val="en-US"/>
              </w:rPr>
              <w:t>(0.2093)</w:t>
            </w:r>
          </w:p>
        </w:tc>
        <w:tc>
          <w:tcPr>
            <w:tcW w:w="1046" w:type="pct"/>
            <w:tcBorders>
              <w:top w:val="nil"/>
            </w:tcBorders>
          </w:tcPr>
          <w:p w14:paraId="1CFB526C" w14:textId="77777777" w:rsidR="00F06626" w:rsidRPr="00FE64DC" w:rsidRDefault="00F06626" w:rsidP="00FE64DC">
            <w:pPr>
              <w:pStyle w:val="MDPI42tablebody"/>
              <w:spacing w:line="240" w:lineRule="auto"/>
              <w:rPr>
                <w:b w:val="0"/>
                <w:lang w:val="en-US"/>
              </w:rPr>
            </w:pPr>
            <w:r w:rsidRPr="00FE64DC">
              <w:rPr>
                <w:b w:val="0"/>
                <w:lang w:val="en-US"/>
              </w:rPr>
              <w:t>(0.6190)</w:t>
            </w:r>
          </w:p>
        </w:tc>
      </w:tr>
      <w:tr w:rsidR="00FE64DC" w:rsidRPr="00FE64DC" w14:paraId="4939192F" w14:textId="77777777" w:rsidTr="00D46710">
        <w:tc>
          <w:tcPr>
            <w:tcW w:w="1148" w:type="pct"/>
          </w:tcPr>
          <w:p w14:paraId="48E78AF6" w14:textId="77777777" w:rsidR="00F06626" w:rsidRPr="00FE64DC" w:rsidRDefault="00F06626" w:rsidP="00FE64DC">
            <w:pPr>
              <w:pStyle w:val="MDPI42tablebody"/>
              <w:spacing w:line="240" w:lineRule="auto"/>
              <w:rPr>
                <w:b w:val="0"/>
                <w:lang w:val="en-US"/>
              </w:rPr>
            </w:pPr>
            <w:r w:rsidRPr="00FE64DC">
              <w:rPr>
                <w:b w:val="0"/>
                <w:lang w:val="en-US"/>
              </w:rPr>
              <w:t>Reference</w:t>
            </w:r>
          </w:p>
        </w:tc>
        <w:tc>
          <w:tcPr>
            <w:tcW w:w="894" w:type="pct"/>
          </w:tcPr>
          <w:p w14:paraId="75CAD9A7" w14:textId="77777777" w:rsidR="00F06626" w:rsidRPr="00FE64DC" w:rsidRDefault="00F06626" w:rsidP="00FE64DC">
            <w:pPr>
              <w:pStyle w:val="MDPI42tablebody"/>
              <w:spacing w:line="240" w:lineRule="auto"/>
              <w:rPr>
                <w:b w:val="0"/>
                <w:lang w:val="en-US"/>
              </w:rPr>
            </w:pPr>
            <w:r w:rsidRPr="00FE64DC">
              <w:rPr>
                <w:b w:val="0"/>
                <w:lang w:val="en-US"/>
              </w:rPr>
              <w:t>Stavanger</w:t>
            </w:r>
          </w:p>
        </w:tc>
        <w:tc>
          <w:tcPr>
            <w:tcW w:w="0" w:type="auto"/>
          </w:tcPr>
          <w:p w14:paraId="020CD727" w14:textId="77777777" w:rsidR="00F06626" w:rsidRPr="00FE64DC" w:rsidRDefault="00F06626" w:rsidP="00FE64DC">
            <w:pPr>
              <w:pStyle w:val="MDPI42tablebody"/>
              <w:spacing w:line="240" w:lineRule="auto"/>
              <w:rPr>
                <w:b w:val="0"/>
                <w:lang w:val="en-US"/>
              </w:rPr>
            </w:pPr>
            <w:r w:rsidRPr="00FE64DC">
              <w:rPr>
                <w:b w:val="0"/>
                <w:lang w:val="en-US"/>
              </w:rPr>
              <w:t>Stavanger</w:t>
            </w:r>
          </w:p>
        </w:tc>
        <w:tc>
          <w:tcPr>
            <w:tcW w:w="0" w:type="auto"/>
          </w:tcPr>
          <w:p w14:paraId="41A6B3D5" w14:textId="77777777" w:rsidR="00F06626" w:rsidRPr="00FE64DC" w:rsidRDefault="00F06626" w:rsidP="00FE64DC">
            <w:pPr>
              <w:pStyle w:val="MDPI42tablebody"/>
              <w:spacing w:line="240" w:lineRule="auto"/>
              <w:rPr>
                <w:b w:val="0"/>
                <w:lang w:val="en-US"/>
              </w:rPr>
            </w:pPr>
            <w:r w:rsidRPr="00FE64DC">
              <w:rPr>
                <w:b w:val="0"/>
                <w:lang w:val="en-US"/>
              </w:rPr>
              <w:t>Stavanger</w:t>
            </w:r>
          </w:p>
        </w:tc>
        <w:tc>
          <w:tcPr>
            <w:tcW w:w="1046" w:type="pct"/>
          </w:tcPr>
          <w:p w14:paraId="334DC2DB" w14:textId="77777777" w:rsidR="00F06626" w:rsidRPr="00FE64DC" w:rsidRDefault="00F06626" w:rsidP="00FE64DC">
            <w:pPr>
              <w:pStyle w:val="MDPI42tablebody"/>
              <w:spacing w:line="240" w:lineRule="auto"/>
              <w:rPr>
                <w:b w:val="0"/>
                <w:lang w:val="en-US"/>
              </w:rPr>
            </w:pPr>
            <w:r w:rsidRPr="00FE64DC">
              <w:rPr>
                <w:b w:val="0"/>
                <w:lang w:val="en-US"/>
              </w:rPr>
              <w:t>Stavanger</w:t>
            </w:r>
          </w:p>
        </w:tc>
      </w:tr>
      <w:tr w:rsidR="00FE64DC" w:rsidRPr="00FE64DC" w14:paraId="3163E95C" w14:textId="77777777" w:rsidTr="00D46710">
        <w:tc>
          <w:tcPr>
            <w:tcW w:w="1148" w:type="pct"/>
          </w:tcPr>
          <w:p w14:paraId="3C2F9E4F" w14:textId="77777777" w:rsidR="00F06626" w:rsidRPr="00FE64DC" w:rsidRDefault="00F06626" w:rsidP="00FE64DC">
            <w:pPr>
              <w:pStyle w:val="MDPI42tablebody"/>
              <w:spacing w:line="240" w:lineRule="auto"/>
              <w:rPr>
                <w:b w:val="0"/>
                <w:lang w:val="en-US"/>
              </w:rPr>
            </w:pPr>
            <w:r w:rsidRPr="00FE64DC">
              <w:rPr>
                <w:b w:val="0"/>
                <w:lang w:val="en-US"/>
              </w:rPr>
              <w:t>Recent</w:t>
            </w:r>
          </w:p>
        </w:tc>
        <w:tc>
          <w:tcPr>
            <w:tcW w:w="894" w:type="pct"/>
          </w:tcPr>
          <w:p w14:paraId="09D90888" w14:textId="01711016" w:rsidR="00F06626" w:rsidRPr="00FE64DC" w:rsidRDefault="00F06626" w:rsidP="00FE64DC">
            <w:pPr>
              <w:pStyle w:val="MDPI42tablebody"/>
              <w:spacing w:line="240" w:lineRule="auto"/>
              <w:rPr>
                <w:b w:val="0"/>
                <w:lang w:val="en-US"/>
              </w:rPr>
            </w:pPr>
            <w:r w:rsidRPr="00FE64DC">
              <w:rPr>
                <w:b w:val="0"/>
                <w:lang w:val="en-US"/>
              </w:rPr>
              <w:t>1.6482</w:t>
            </w:r>
            <w:r w:rsidR="00D46710">
              <w:rPr>
                <w:b w:val="0"/>
                <w:lang w:val="en-US"/>
              </w:rPr>
              <w:t xml:space="preserve"> </w:t>
            </w:r>
            <w:r w:rsidRPr="00D46710">
              <w:rPr>
                <w:b w:val="0"/>
                <w:lang w:val="en-US"/>
              </w:rPr>
              <w:t>*</w:t>
            </w:r>
          </w:p>
        </w:tc>
        <w:tc>
          <w:tcPr>
            <w:tcW w:w="0" w:type="auto"/>
          </w:tcPr>
          <w:p w14:paraId="6628F5FD" w14:textId="77777777" w:rsidR="00F06626" w:rsidRPr="00FE64DC" w:rsidRDefault="00F06626" w:rsidP="00FE64DC">
            <w:pPr>
              <w:pStyle w:val="MDPI42tablebody"/>
              <w:spacing w:line="240" w:lineRule="auto"/>
              <w:rPr>
                <w:b w:val="0"/>
                <w:lang w:val="en-US"/>
              </w:rPr>
            </w:pPr>
            <w:r w:rsidRPr="00FE64DC">
              <w:rPr>
                <w:b w:val="0"/>
                <w:lang w:val="en-US"/>
              </w:rPr>
              <w:t>0.3310</w:t>
            </w:r>
          </w:p>
        </w:tc>
        <w:tc>
          <w:tcPr>
            <w:tcW w:w="0" w:type="auto"/>
          </w:tcPr>
          <w:p w14:paraId="4C71C7AC" w14:textId="5C043B2D" w:rsidR="00F06626" w:rsidRPr="00FE64DC" w:rsidRDefault="00F06626" w:rsidP="00FE64DC">
            <w:pPr>
              <w:pStyle w:val="MDPI42tablebody"/>
              <w:spacing w:line="240" w:lineRule="auto"/>
              <w:rPr>
                <w:b w:val="0"/>
                <w:lang w:val="en-US"/>
              </w:rPr>
            </w:pPr>
            <w:r w:rsidRPr="00FE64DC">
              <w:rPr>
                <w:b w:val="0"/>
                <w:lang w:val="en-US"/>
              </w:rPr>
              <w:t>0.9545</w:t>
            </w:r>
            <w:r w:rsidR="00D46710">
              <w:rPr>
                <w:b w:val="0"/>
                <w:lang w:val="en-US"/>
              </w:rPr>
              <w:t xml:space="preserve"> </w:t>
            </w:r>
            <w:r w:rsidRPr="00D46710">
              <w:rPr>
                <w:b w:val="0"/>
                <w:lang w:val="en-US"/>
              </w:rPr>
              <w:t>**</w:t>
            </w:r>
          </w:p>
        </w:tc>
        <w:tc>
          <w:tcPr>
            <w:tcW w:w="1046" w:type="pct"/>
          </w:tcPr>
          <w:p w14:paraId="4405E661" w14:textId="792BDC78" w:rsidR="00F06626" w:rsidRPr="00FE64DC" w:rsidRDefault="00F06626" w:rsidP="00FE64DC">
            <w:pPr>
              <w:pStyle w:val="MDPI42tablebody"/>
              <w:spacing w:line="240" w:lineRule="auto"/>
              <w:rPr>
                <w:b w:val="0"/>
                <w:lang w:val="en-US"/>
              </w:rPr>
            </w:pPr>
            <w:r w:rsidRPr="00FE64DC">
              <w:rPr>
                <w:b w:val="0"/>
                <w:lang w:val="en-US"/>
              </w:rPr>
              <w:t>2.3466</w:t>
            </w:r>
            <w:r w:rsidR="00D46710">
              <w:rPr>
                <w:b w:val="0"/>
                <w:lang w:val="en-US"/>
              </w:rPr>
              <w:t xml:space="preserve"> </w:t>
            </w:r>
            <w:r w:rsidRPr="00D46710">
              <w:rPr>
                <w:b w:val="0"/>
                <w:lang w:val="en-US"/>
              </w:rPr>
              <w:t>***</w:t>
            </w:r>
          </w:p>
        </w:tc>
      </w:tr>
      <w:tr w:rsidR="00FE64DC" w:rsidRPr="00FE64DC" w14:paraId="5C80834A" w14:textId="77777777" w:rsidTr="00D46710">
        <w:tc>
          <w:tcPr>
            <w:tcW w:w="1148" w:type="pct"/>
          </w:tcPr>
          <w:p w14:paraId="60FC4B42" w14:textId="77777777" w:rsidR="00F06626" w:rsidRPr="00FE64DC" w:rsidRDefault="00F06626" w:rsidP="00FE64DC">
            <w:pPr>
              <w:pStyle w:val="MDPI42tablebody"/>
              <w:spacing w:line="240" w:lineRule="auto"/>
              <w:rPr>
                <w:b w:val="0"/>
                <w:lang w:val="en-US"/>
              </w:rPr>
            </w:pPr>
          </w:p>
        </w:tc>
        <w:tc>
          <w:tcPr>
            <w:tcW w:w="894" w:type="pct"/>
          </w:tcPr>
          <w:p w14:paraId="49DFFED7" w14:textId="77777777" w:rsidR="00F06626" w:rsidRPr="00FE64DC" w:rsidRDefault="00F06626" w:rsidP="00FE64DC">
            <w:pPr>
              <w:pStyle w:val="MDPI42tablebody"/>
              <w:spacing w:line="240" w:lineRule="auto"/>
              <w:rPr>
                <w:b w:val="0"/>
                <w:lang w:val="en-US"/>
              </w:rPr>
            </w:pPr>
            <w:r w:rsidRPr="00FE64DC">
              <w:rPr>
                <w:b w:val="0"/>
                <w:lang w:val="en-US"/>
              </w:rPr>
              <w:t>(0.9874)</w:t>
            </w:r>
          </w:p>
        </w:tc>
        <w:tc>
          <w:tcPr>
            <w:tcW w:w="0" w:type="auto"/>
          </w:tcPr>
          <w:p w14:paraId="31404C1B" w14:textId="77777777" w:rsidR="00F06626" w:rsidRPr="00FE64DC" w:rsidRDefault="00F06626" w:rsidP="00FE64DC">
            <w:pPr>
              <w:pStyle w:val="MDPI42tablebody"/>
              <w:spacing w:line="240" w:lineRule="auto"/>
              <w:rPr>
                <w:b w:val="0"/>
                <w:lang w:val="en-US"/>
              </w:rPr>
            </w:pPr>
            <w:r w:rsidRPr="00FE64DC">
              <w:rPr>
                <w:b w:val="0"/>
                <w:lang w:val="en-US"/>
              </w:rPr>
              <w:t>(0.4219)</w:t>
            </w:r>
          </w:p>
        </w:tc>
        <w:tc>
          <w:tcPr>
            <w:tcW w:w="0" w:type="auto"/>
          </w:tcPr>
          <w:p w14:paraId="0AB48506" w14:textId="77777777" w:rsidR="00F06626" w:rsidRPr="00FE64DC" w:rsidRDefault="00F06626" w:rsidP="00FE64DC">
            <w:pPr>
              <w:pStyle w:val="MDPI42tablebody"/>
              <w:spacing w:line="240" w:lineRule="auto"/>
              <w:rPr>
                <w:b w:val="0"/>
                <w:lang w:val="en-US"/>
              </w:rPr>
            </w:pPr>
            <w:r w:rsidRPr="00FE64DC">
              <w:rPr>
                <w:b w:val="0"/>
                <w:lang w:val="en-US"/>
              </w:rPr>
              <w:t>(0.4483)</w:t>
            </w:r>
          </w:p>
        </w:tc>
        <w:tc>
          <w:tcPr>
            <w:tcW w:w="1046" w:type="pct"/>
          </w:tcPr>
          <w:p w14:paraId="4A5FE928" w14:textId="77777777" w:rsidR="00F06626" w:rsidRPr="00FE64DC" w:rsidRDefault="00F06626" w:rsidP="00FE64DC">
            <w:pPr>
              <w:pStyle w:val="MDPI42tablebody"/>
              <w:spacing w:line="240" w:lineRule="auto"/>
              <w:rPr>
                <w:b w:val="0"/>
                <w:lang w:val="en-US"/>
              </w:rPr>
            </w:pPr>
            <w:r w:rsidRPr="00FE64DC">
              <w:rPr>
                <w:b w:val="0"/>
                <w:lang w:val="en-US"/>
              </w:rPr>
              <w:t>(0.6294)</w:t>
            </w:r>
          </w:p>
        </w:tc>
      </w:tr>
      <w:tr w:rsidR="00FE64DC" w:rsidRPr="00FE64DC" w14:paraId="413B2FAB" w14:textId="77777777" w:rsidTr="00D46710">
        <w:tc>
          <w:tcPr>
            <w:tcW w:w="1148" w:type="pct"/>
          </w:tcPr>
          <w:p w14:paraId="27812420" w14:textId="58C5D2A1" w:rsidR="00F06626" w:rsidRPr="00FE64DC" w:rsidRDefault="00F06626" w:rsidP="00FE64DC">
            <w:pPr>
              <w:pStyle w:val="MDPI42tablebody"/>
              <w:spacing w:line="240" w:lineRule="auto"/>
              <w:rPr>
                <w:b w:val="0"/>
                <w:lang w:val="en-US"/>
              </w:rPr>
            </w:pPr>
            <w:r w:rsidRPr="00FE64DC">
              <w:rPr>
                <w:b w:val="0"/>
                <w:lang w:val="en-US"/>
              </w:rPr>
              <w:t>Recent</w:t>
            </w:r>
            <w:r w:rsidR="00D46710">
              <w:rPr>
                <w:b w:val="0"/>
                <w:lang w:val="en-US"/>
              </w:rPr>
              <w:t xml:space="preserve"> </w:t>
            </w:r>
            <w:r w:rsidRPr="00FE64DC">
              <w:rPr>
                <w:b w:val="0"/>
                <w:lang w:val="en-US"/>
              </w:rPr>
              <w:t>*</w:t>
            </w:r>
            <w:r w:rsidR="00D46710">
              <w:rPr>
                <w:b w:val="0"/>
                <w:lang w:val="en-US"/>
              </w:rPr>
              <w:t xml:space="preserve"> </w:t>
            </w:r>
            <w:r w:rsidRPr="00FE64DC">
              <w:rPr>
                <w:b w:val="0"/>
                <w:lang w:val="en-US"/>
              </w:rPr>
              <w:t>Trondheim</w:t>
            </w:r>
          </w:p>
        </w:tc>
        <w:tc>
          <w:tcPr>
            <w:tcW w:w="894" w:type="pct"/>
          </w:tcPr>
          <w:p w14:paraId="2053AF47" w14:textId="77777777" w:rsidR="00F06626" w:rsidRPr="00FE64DC" w:rsidRDefault="00F06626" w:rsidP="00FE64DC">
            <w:pPr>
              <w:pStyle w:val="MDPI42tablebody"/>
              <w:spacing w:line="240" w:lineRule="auto"/>
              <w:rPr>
                <w:b w:val="0"/>
                <w:lang w:val="en-US"/>
              </w:rPr>
            </w:pPr>
            <w:r w:rsidRPr="00FE64DC">
              <w:rPr>
                <w:b w:val="0"/>
                <w:lang w:val="en-US"/>
              </w:rPr>
              <w:t>–0.2920</w:t>
            </w:r>
          </w:p>
        </w:tc>
        <w:tc>
          <w:tcPr>
            <w:tcW w:w="0" w:type="auto"/>
          </w:tcPr>
          <w:p w14:paraId="4577ED7E" w14:textId="77777777" w:rsidR="00F06626" w:rsidRPr="00FE64DC" w:rsidRDefault="00F06626" w:rsidP="00FE64DC">
            <w:pPr>
              <w:pStyle w:val="MDPI42tablebody"/>
              <w:spacing w:line="240" w:lineRule="auto"/>
              <w:rPr>
                <w:b w:val="0"/>
                <w:lang w:val="en-US"/>
              </w:rPr>
            </w:pPr>
            <w:r w:rsidRPr="00FE64DC">
              <w:rPr>
                <w:b w:val="0"/>
                <w:lang w:val="en-US"/>
              </w:rPr>
              <w:t>0.1318</w:t>
            </w:r>
          </w:p>
        </w:tc>
        <w:tc>
          <w:tcPr>
            <w:tcW w:w="0" w:type="auto"/>
          </w:tcPr>
          <w:p w14:paraId="24DEC52E" w14:textId="77777777" w:rsidR="00F06626" w:rsidRPr="00FE64DC" w:rsidRDefault="00F06626" w:rsidP="00FE64DC">
            <w:pPr>
              <w:pStyle w:val="MDPI42tablebody"/>
              <w:spacing w:line="240" w:lineRule="auto"/>
              <w:rPr>
                <w:b w:val="0"/>
                <w:lang w:val="en-US"/>
              </w:rPr>
            </w:pPr>
            <w:r w:rsidRPr="00FE64DC">
              <w:rPr>
                <w:b w:val="0"/>
                <w:lang w:val="en-US"/>
              </w:rPr>
              <w:t>–0.7937</w:t>
            </w:r>
          </w:p>
        </w:tc>
        <w:tc>
          <w:tcPr>
            <w:tcW w:w="1046" w:type="pct"/>
          </w:tcPr>
          <w:p w14:paraId="113F375A" w14:textId="77777777" w:rsidR="00F06626" w:rsidRPr="00FE64DC" w:rsidRDefault="00F06626" w:rsidP="00FE64DC">
            <w:pPr>
              <w:pStyle w:val="MDPI42tablebody"/>
              <w:spacing w:line="240" w:lineRule="auto"/>
              <w:rPr>
                <w:b w:val="0"/>
                <w:lang w:val="en-US"/>
              </w:rPr>
            </w:pPr>
            <w:r w:rsidRPr="00FE64DC">
              <w:rPr>
                <w:b w:val="0"/>
                <w:lang w:val="en-US"/>
              </w:rPr>
              <w:t>–0.7757</w:t>
            </w:r>
          </w:p>
        </w:tc>
      </w:tr>
      <w:tr w:rsidR="00FE64DC" w:rsidRPr="00FE64DC" w14:paraId="746708CF" w14:textId="77777777" w:rsidTr="00D46710">
        <w:tc>
          <w:tcPr>
            <w:tcW w:w="1148" w:type="pct"/>
          </w:tcPr>
          <w:p w14:paraId="16A080E6" w14:textId="77777777" w:rsidR="00F06626" w:rsidRPr="00FE64DC" w:rsidRDefault="00F06626" w:rsidP="00FE64DC">
            <w:pPr>
              <w:pStyle w:val="MDPI42tablebody"/>
              <w:spacing w:line="240" w:lineRule="auto"/>
              <w:rPr>
                <w:b w:val="0"/>
                <w:lang w:val="en-US"/>
              </w:rPr>
            </w:pPr>
          </w:p>
        </w:tc>
        <w:tc>
          <w:tcPr>
            <w:tcW w:w="894" w:type="pct"/>
          </w:tcPr>
          <w:p w14:paraId="267DBFDD" w14:textId="77777777" w:rsidR="00F06626" w:rsidRPr="00FE64DC" w:rsidRDefault="00F06626" w:rsidP="00FE64DC">
            <w:pPr>
              <w:pStyle w:val="MDPI42tablebody"/>
              <w:spacing w:line="240" w:lineRule="auto"/>
              <w:rPr>
                <w:b w:val="0"/>
                <w:lang w:val="en-US"/>
              </w:rPr>
            </w:pPr>
            <w:r w:rsidRPr="00FE64DC">
              <w:rPr>
                <w:b w:val="0"/>
                <w:lang w:val="en-US"/>
              </w:rPr>
              <w:t>(1.2177)</w:t>
            </w:r>
          </w:p>
        </w:tc>
        <w:tc>
          <w:tcPr>
            <w:tcW w:w="0" w:type="auto"/>
          </w:tcPr>
          <w:p w14:paraId="41363FA0" w14:textId="77777777" w:rsidR="00F06626" w:rsidRPr="00FE64DC" w:rsidRDefault="00F06626" w:rsidP="00FE64DC">
            <w:pPr>
              <w:pStyle w:val="MDPI42tablebody"/>
              <w:spacing w:line="240" w:lineRule="auto"/>
              <w:rPr>
                <w:b w:val="0"/>
                <w:lang w:val="en-US"/>
              </w:rPr>
            </w:pPr>
            <w:r w:rsidRPr="00FE64DC">
              <w:rPr>
                <w:b w:val="0"/>
                <w:lang w:val="en-US"/>
              </w:rPr>
              <w:t>(0.5680)</w:t>
            </w:r>
          </w:p>
        </w:tc>
        <w:tc>
          <w:tcPr>
            <w:tcW w:w="0" w:type="auto"/>
          </w:tcPr>
          <w:p w14:paraId="5933BBC2" w14:textId="77777777" w:rsidR="00F06626" w:rsidRPr="00FE64DC" w:rsidRDefault="00F06626" w:rsidP="00FE64DC">
            <w:pPr>
              <w:pStyle w:val="MDPI42tablebody"/>
              <w:spacing w:line="240" w:lineRule="auto"/>
              <w:rPr>
                <w:b w:val="0"/>
                <w:lang w:val="en-US"/>
              </w:rPr>
            </w:pPr>
            <w:r w:rsidRPr="00FE64DC">
              <w:rPr>
                <w:b w:val="0"/>
                <w:lang w:val="en-US"/>
              </w:rPr>
              <w:t>(0.5406)</w:t>
            </w:r>
          </w:p>
        </w:tc>
        <w:tc>
          <w:tcPr>
            <w:tcW w:w="1046" w:type="pct"/>
          </w:tcPr>
          <w:p w14:paraId="30B6EB20" w14:textId="77777777" w:rsidR="00F06626" w:rsidRPr="00FE64DC" w:rsidRDefault="00F06626" w:rsidP="00FE64DC">
            <w:pPr>
              <w:pStyle w:val="MDPI42tablebody"/>
              <w:spacing w:line="240" w:lineRule="auto"/>
              <w:rPr>
                <w:b w:val="0"/>
                <w:lang w:val="en-US"/>
              </w:rPr>
            </w:pPr>
            <w:r w:rsidRPr="00FE64DC">
              <w:rPr>
                <w:b w:val="0"/>
                <w:lang w:val="en-US"/>
              </w:rPr>
              <w:t>(1.3911)</w:t>
            </w:r>
          </w:p>
        </w:tc>
      </w:tr>
      <w:tr w:rsidR="00FE64DC" w:rsidRPr="00FE64DC" w14:paraId="79DC6DB8" w14:textId="77777777" w:rsidTr="00D46710">
        <w:tc>
          <w:tcPr>
            <w:tcW w:w="1148" w:type="pct"/>
          </w:tcPr>
          <w:p w14:paraId="036A1231" w14:textId="651C585D" w:rsidR="00F06626" w:rsidRPr="00FE64DC" w:rsidRDefault="00F06626" w:rsidP="00FE64DC">
            <w:pPr>
              <w:pStyle w:val="MDPI42tablebody"/>
              <w:spacing w:line="240" w:lineRule="auto"/>
              <w:rPr>
                <w:b w:val="0"/>
                <w:lang w:val="en-US"/>
              </w:rPr>
            </w:pPr>
            <w:r w:rsidRPr="00FE64DC">
              <w:rPr>
                <w:b w:val="0"/>
                <w:lang w:val="en-US"/>
              </w:rPr>
              <w:t>Recent</w:t>
            </w:r>
            <w:r w:rsidR="00D46710">
              <w:rPr>
                <w:b w:val="0"/>
                <w:lang w:val="en-US"/>
              </w:rPr>
              <w:t xml:space="preserve"> </w:t>
            </w:r>
            <w:r w:rsidRPr="00FE64DC">
              <w:rPr>
                <w:b w:val="0"/>
                <w:lang w:val="en-US"/>
              </w:rPr>
              <w:t>*</w:t>
            </w:r>
            <w:r w:rsidR="00D46710">
              <w:rPr>
                <w:b w:val="0"/>
                <w:lang w:val="en-US"/>
              </w:rPr>
              <w:t xml:space="preserve"> </w:t>
            </w:r>
            <w:r w:rsidRPr="00FE64DC">
              <w:rPr>
                <w:b w:val="0"/>
                <w:lang w:val="en-US"/>
              </w:rPr>
              <w:t>Oslo</w:t>
            </w:r>
          </w:p>
        </w:tc>
        <w:tc>
          <w:tcPr>
            <w:tcW w:w="894" w:type="pct"/>
          </w:tcPr>
          <w:p w14:paraId="17489A26" w14:textId="77777777" w:rsidR="00F06626" w:rsidRPr="00FE64DC" w:rsidRDefault="00F06626" w:rsidP="00FE64DC">
            <w:pPr>
              <w:pStyle w:val="MDPI42tablebody"/>
              <w:spacing w:line="240" w:lineRule="auto"/>
              <w:rPr>
                <w:b w:val="0"/>
                <w:lang w:val="en-US"/>
              </w:rPr>
            </w:pPr>
            <w:r w:rsidRPr="00FE64DC">
              <w:rPr>
                <w:b w:val="0"/>
                <w:lang w:val="en-US"/>
              </w:rPr>
              <w:t>–0.5250</w:t>
            </w:r>
          </w:p>
        </w:tc>
        <w:tc>
          <w:tcPr>
            <w:tcW w:w="0" w:type="auto"/>
          </w:tcPr>
          <w:p w14:paraId="574E6E0F" w14:textId="77777777" w:rsidR="00F06626" w:rsidRPr="00FE64DC" w:rsidRDefault="00F06626" w:rsidP="00FE64DC">
            <w:pPr>
              <w:pStyle w:val="MDPI42tablebody"/>
              <w:spacing w:line="240" w:lineRule="auto"/>
              <w:rPr>
                <w:b w:val="0"/>
                <w:lang w:val="en-US"/>
              </w:rPr>
            </w:pPr>
            <w:r w:rsidRPr="00FE64DC">
              <w:rPr>
                <w:b w:val="0"/>
                <w:lang w:val="en-US"/>
              </w:rPr>
              <w:t>–0.3111</w:t>
            </w:r>
          </w:p>
        </w:tc>
        <w:tc>
          <w:tcPr>
            <w:tcW w:w="0" w:type="auto"/>
          </w:tcPr>
          <w:p w14:paraId="76E10F83" w14:textId="77777777" w:rsidR="00F06626" w:rsidRPr="00FE64DC" w:rsidRDefault="00F06626" w:rsidP="00FE64DC">
            <w:pPr>
              <w:pStyle w:val="MDPI42tablebody"/>
              <w:spacing w:line="240" w:lineRule="auto"/>
              <w:rPr>
                <w:b w:val="0"/>
                <w:lang w:val="en-US"/>
              </w:rPr>
            </w:pPr>
            <w:r w:rsidRPr="00FE64DC">
              <w:rPr>
                <w:b w:val="0"/>
                <w:lang w:val="en-US"/>
              </w:rPr>
              <w:t>–0.7006</w:t>
            </w:r>
          </w:p>
        </w:tc>
        <w:tc>
          <w:tcPr>
            <w:tcW w:w="1046" w:type="pct"/>
          </w:tcPr>
          <w:p w14:paraId="331CFB2B" w14:textId="22B5D7D7" w:rsidR="00F06626" w:rsidRPr="00FE64DC" w:rsidRDefault="00F06626" w:rsidP="00FE64DC">
            <w:pPr>
              <w:pStyle w:val="MDPI42tablebody"/>
              <w:spacing w:line="240" w:lineRule="auto"/>
              <w:rPr>
                <w:b w:val="0"/>
                <w:lang w:val="en-US"/>
              </w:rPr>
            </w:pPr>
            <w:r w:rsidRPr="00FE64DC">
              <w:rPr>
                <w:b w:val="0"/>
                <w:lang w:val="en-US"/>
              </w:rPr>
              <w:t>–2.1632</w:t>
            </w:r>
            <w:r w:rsidR="00D46710">
              <w:rPr>
                <w:b w:val="0"/>
                <w:lang w:val="en-US"/>
              </w:rPr>
              <w:t xml:space="preserve"> </w:t>
            </w:r>
            <w:r w:rsidRPr="00D46710">
              <w:rPr>
                <w:b w:val="0"/>
                <w:lang w:val="en-US"/>
              </w:rPr>
              <w:t>***</w:t>
            </w:r>
          </w:p>
        </w:tc>
      </w:tr>
      <w:tr w:rsidR="00FE64DC" w:rsidRPr="00FE64DC" w14:paraId="21614383" w14:textId="77777777" w:rsidTr="00D46710">
        <w:tc>
          <w:tcPr>
            <w:tcW w:w="1148" w:type="pct"/>
          </w:tcPr>
          <w:p w14:paraId="186A2887" w14:textId="77777777" w:rsidR="00F06626" w:rsidRPr="00FE64DC" w:rsidRDefault="00F06626" w:rsidP="00FE64DC">
            <w:pPr>
              <w:pStyle w:val="MDPI42tablebody"/>
              <w:spacing w:line="240" w:lineRule="auto"/>
              <w:rPr>
                <w:b w:val="0"/>
                <w:lang w:val="en-US"/>
              </w:rPr>
            </w:pPr>
          </w:p>
        </w:tc>
        <w:tc>
          <w:tcPr>
            <w:tcW w:w="894" w:type="pct"/>
          </w:tcPr>
          <w:p w14:paraId="3BA1801C" w14:textId="77777777" w:rsidR="00F06626" w:rsidRPr="00FE64DC" w:rsidRDefault="00F06626" w:rsidP="00FE64DC">
            <w:pPr>
              <w:pStyle w:val="MDPI42tablebody"/>
              <w:spacing w:line="240" w:lineRule="auto"/>
              <w:rPr>
                <w:b w:val="0"/>
                <w:lang w:val="en-US"/>
              </w:rPr>
            </w:pPr>
            <w:r w:rsidRPr="00FE64DC">
              <w:rPr>
                <w:b w:val="0"/>
                <w:lang w:val="en-US"/>
              </w:rPr>
              <w:t>(1.1166)</w:t>
            </w:r>
          </w:p>
        </w:tc>
        <w:tc>
          <w:tcPr>
            <w:tcW w:w="0" w:type="auto"/>
          </w:tcPr>
          <w:p w14:paraId="3DBC8D6F" w14:textId="77777777" w:rsidR="00F06626" w:rsidRPr="00FE64DC" w:rsidRDefault="00F06626" w:rsidP="00FE64DC">
            <w:pPr>
              <w:pStyle w:val="MDPI42tablebody"/>
              <w:spacing w:line="240" w:lineRule="auto"/>
              <w:rPr>
                <w:b w:val="0"/>
                <w:lang w:val="en-US"/>
              </w:rPr>
            </w:pPr>
            <w:r w:rsidRPr="00FE64DC">
              <w:rPr>
                <w:b w:val="0"/>
                <w:lang w:val="en-US"/>
              </w:rPr>
              <w:t>(0.5657)</w:t>
            </w:r>
          </w:p>
        </w:tc>
        <w:tc>
          <w:tcPr>
            <w:tcW w:w="0" w:type="auto"/>
          </w:tcPr>
          <w:p w14:paraId="058ABE4F" w14:textId="77777777" w:rsidR="00F06626" w:rsidRPr="00FE64DC" w:rsidRDefault="00F06626" w:rsidP="00FE64DC">
            <w:pPr>
              <w:pStyle w:val="MDPI42tablebody"/>
              <w:spacing w:line="240" w:lineRule="auto"/>
              <w:rPr>
                <w:b w:val="0"/>
                <w:lang w:val="en-US"/>
              </w:rPr>
            </w:pPr>
            <w:r w:rsidRPr="00FE64DC">
              <w:rPr>
                <w:b w:val="0"/>
                <w:lang w:val="en-US"/>
              </w:rPr>
              <w:t>(0.5468)</w:t>
            </w:r>
          </w:p>
        </w:tc>
        <w:tc>
          <w:tcPr>
            <w:tcW w:w="1046" w:type="pct"/>
          </w:tcPr>
          <w:p w14:paraId="36B38E27" w14:textId="77777777" w:rsidR="00F06626" w:rsidRPr="00FE64DC" w:rsidRDefault="00F06626" w:rsidP="00FE64DC">
            <w:pPr>
              <w:pStyle w:val="MDPI42tablebody"/>
              <w:spacing w:line="240" w:lineRule="auto"/>
              <w:rPr>
                <w:b w:val="0"/>
                <w:lang w:val="en-US"/>
              </w:rPr>
            </w:pPr>
            <w:r w:rsidRPr="00FE64DC">
              <w:rPr>
                <w:b w:val="0"/>
                <w:lang w:val="en-US"/>
              </w:rPr>
              <w:t>(0.8360)</w:t>
            </w:r>
          </w:p>
        </w:tc>
      </w:tr>
      <w:tr w:rsidR="00FE64DC" w:rsidRPr="00FE64DC" w14:paraId="741A2C29" w14:textId="77777777" w:rsidTr="00D46710">
        <w:tc>
          <w:tcPr>
            <w:tcW w:w="1148" w:type="pct"/>
          </w:tcPr>
          <w:p w14:paraId="57772C2F" w14:textId="77777777" w:rsidR="00F06626" w:rsidRPr="00FE64DC" w:rsidRDefault="00F06626" w:rsidP="00FE64DC">
            <w:pPr>
              <w:pStyle w:val="MDPI42tablebody"/>
              <w:spacing w:line="240" w:lineRule="auto"/>
              <w:rPr>
                <w:b w:val="0"/>
                <w:lang w:val="en-US"/>
              </w:rPr>
            </w:pPr>
            <w:r w:rsidRPr="00FE64DC">
              <w:rPr>
                <w:b w:val="0"/>
                <w:lang w:val="en-US"/>
              </w:rPr>
              <w:t>Constant</w:t>
            </w:r>
          </w:p>
        </w:tc>
        <w:tc>
          <w:tcPr>
            <w:tcW w:w="894" w:type="pct"/>
          </w:tcPr>
          <w:p w14:paraId="11E6E1D1" w14:textId="3ED16088" w:rsidR="00F06626" w:rsidRPr="00FE64DC" w:rsidRDefault="00F06626" w:rsidP="00FE64DC">
            <w:pPr>
              <w:pStyle w:val="MDPI42tablebody"/>
              <w:spacing w:line="240" w:lineRule="auto"/>
              <w:rPr>
                <w:b w:val="0"/>
                <w:lang w:val="en-US"/>
              </w:rPr>
            </w:pPr>
            <w:r w:rsidRPr="00FE64DC">
              <w:rPr>
                <w:b w:val="0"/>
                <w:lang w:val="en-US"/>
              </w:rPr>
              <w:t>3.1594</w:t>
            </w:r>
            <w:r w:rsidR="00D46710">
              <w:rPr>
                <w:b w:val="0"/>
                <w:lang w:val="en-US"/>
              </w:rPr>
              <w:t xml:space="preserve"> </w:t>
            </w:r>
            <w:r w:rsidRPr="00D46710">
              <w:rPr>
                <w:b w:val="0"/>
                <w:lang w:val="en-US"/>
              </w:rPr>
              <w:t>***</w:t>
            </w:r>
          </w:p>
        </w:tc>
        <w:tc>
          <w:tcPr>
            <w:tcW w:w="0" w:type="auto"/>
          </w:tcPr>
          <w:p w14:paraId="6171C120" w14:textId="295F0F0E" w:rsidR="00F06626" w:rsidRPr="00FE64DC" w:rsidRDefault="00F06626" w:rsidP="00FE64DC">
            <w:pPr>
              <w:pStyle w:val="MDPI42tablebody"/>
              <w:spacing w:line="240" w:lineRule="auto"/>
              <w:rPr>
                <w:b w:val="0"/>
                <w:lang w:val="en-US"/>
              </w:rPr>
            </w:pPr>
            <w:r w:rsidRPr="00FE64DC">
              <w:rPr>
                <w:b w:val="0"/>
                <w:lang w:val="en-US"/>
              </w:rPr>
              <w:t>–1.7032</w:t>
            </w:r>
            <w:r w:rsidR="00D46710">
              <w:rPr>
                <w:b w:val="0"/>
                <w:lang w:val="en-US"/>
              </w:rPr>
              <w:t xml:space="preserve"> </w:t>
            </w:r>
            <w:r w:rsidRPr="00D46710">
              <w:rPr>
                <w:b w:val="0"/>
                <w:lang w:val="en-US"/>
              </w:rPr>
              <w:t>**</w:t>
            </w:r>
          </w:p>
        </w:tc>
        <w:tc>
          <w:tcPr>
            <w:tcW w:w="0" w:type="auto"/>
          </w:tcPr>
          <w:p w14:paraId="640ADD49" w14:textId="0F6CCD14" w:rsidR="00F06626" w:rsidRPr="00FE64DC" w:rsidRDefault="00F06626" w:rsidP="00FE64DC">
            <w:pPr>
              <w:pStyle w:val="MDPI42tablebody"/>
              <w:spacing w:line="240" w:lineRule="auto"/>
              <w:rPr>
                <w:b w:val="0"/>
                <w:lang w:val="en-US"/>
              </w:rPr>
            </w:pPr>
            <w:r w:rsidRPr="00FE64DC">
              <w:rPr>
                <w:b w:val="0"/>
                <w:lang w:val="en-US"/>
              </w:rPr>
              <w:t>1.4626</w:t>
            </w:r>
            <w:r w:rsidR="00D46710">
              <w:rPr>
                <w:b w:val="0"/>
                <w:lang w:val="en-US"/>
              </w:rPr>
              <w:t xml:space="preserve"> </w:t>
            </w:r>
            <w:r w:rsidRPr="00D46710">
              <w:rPr>
                <w:b w:val="0"/>
                <w:lang w:val="en-US"/>
              </w:rPr>
              <w:t>**</w:t>
            </w:r>
          </w:p>
        </w:tc>
        <w:tc>
          <w:tcPr>
            <w:tcW w:w="1046" w:type="pct"/>
          </w:tcPr>
          <w:p w14:paraId="0FD8329B" w14:textId="35260A7A" w:rsidR="00F06626" w:rsidRPr="00FE64DC" w:rsidRDefault="00F06626" w:rsidP="00FE64DC">
            <w:pPr>
              <w:pStyle w:val="MDPI42tablebody"/>
              <w:spacing w:line="240" w:lineRule="auto"/>
              <w:rPr>
                <w:b w:val="0"/>
                <w:lang w:val="en-US"/>
              </w:rPr>
            </w:pPr>
            <w:r w:rsidRPr="00FE64DC">
              <w:rPr>
                <w:b w:val="0"/>
                <w:lang w:val="en-US"/>
              </w:rPr>
              <w:t>–4.2538</w:t>
            </w:r>
            <w:r w:rsidR="00D46710">
              <w:rPr>
                <w:b w:val="0"/>
                <w:lang w:val="en-US"/>
              </w:rPr>
              <w:t xml:space="preserve"> </w:t>
            </w:r>
            <w:r w:rsidRPr="00D46710">
              <w:rPr>
                <w:b w:val="0"/>
                <w:lang w:val="en-US"/>
              </w:rPr>
              <w:t>***</w:t>
            </w:r>
          </w:p>
        </w:tc>
      </w:tr>
      <w:tr w:rsidR="00FE64DC" w:rsidRPr="00FE64DC" w14:paraId="106D83A1" w14:textId="77777777" w:rsidTr="00D46710">
        <w:tc>
          <w:tcPr>
            <w:tcW w:w="1148" w:type="pct"/>
          </w:tcPr>
          <w:p w14:paraId="2B1D2884" w14:textId="77777777" w:rsidR="00F06626" w:rsidRPr="00FE64DC" w:rsidRDefault="00F06626" w:rsidP="00FE64DC">
            <w:pPr>
              <w:pStyle w:val="MDPI42tablebody"/>
              <w:spacing w:line="240" w:lineRule="auto"/>
              <w:rPr>
                <w:b w:val="0"/>
                <w:lang w:val="en-US"/>
              </w:rPr>
            </w:pPr>
          </w:p>
        </w:tc>
        <w:tc>
          <w:tcPr>
            <w:tcW w:w="894" w:type="pct"/>
          </w:tcPr>
          <w:p w14:paraId="18A8211A" w14:textId="77777777" w:rsidR="00F06626" w:rsidRPr="00FE64DC" w:rsidRDefault="00F06626" w:rsidP="00FE64DC">
            <w:pPr>
              <w:pStyle w:val="MDPI42tablebody"/>
              <w:spacing w:line="240" w:lineRule="auto"/>
              <w:rPr>
                <w:b w:val="0"/>
                <w:lang w:val="en-US"/>
              </w:rPr>
            </w:pPr>
            <w:r w:rsidRPr="00FE64DC">
              <w:rPr>
                <w:b w:val="0"/>
                <w:lang w:val="en-US"/>
              </w:rPr>
              <w:t>(1.1040)</w:t>
            </w:r>
          </w:p>
        </w:tc>
        <w:tc>
          <w:tcPr>
            <w:tcW w:w="0" w:type="auto"/>
          </w:tcPr>
          <w:p w14:paraId="050AB16C" w14:textId="77777777" w:rsidR="00F06626" w:rsidRPr="00FE64DC" w:rsidRDefault="00F06626" w:rsidP="00FE64DC">
            <w:pPr>
              <w:pStyle w:val="MDPI42tablebody"/>
              <w:spacing w:line="240" w:lineRule="auto"/>
              <w:rPr>
                <w:b w:val="0"/>
                <w:lang w:val="en-US"/>
              </w:rPr>
            </w:pPr>
            <w:r w:rsidRPr="00FE64DC">
              <w:rPr>
                <w:b w:val="0"/>
                <w:lang w:val="en-US"/>
              </w:rPr>
              <w:t>(0.6904)</w:t>
            </w:r>
          </w:p>
        </w:tc>
        <w:tc>
          <w:tcPr>
            <w:tcW w:w="0" w:type="auto"/>
          </w:tcPr>
          <w:p w14:paraId="064540F3" w14:textId="77777777" w:rsidR="00F06626" w:rsidRPr="00FE64DC" w:rsidRDefault="00F06626" w:rsidP="00FE64DC">
            <w:pPr>
              <w:pStyle w:val="MDPI42tablebody"/>
              <w:spacing w:line="240" w:lineRule="auto"/>
              <w:rPr>
                <w:b w:val="0"/>
                <w:lang w:val="en-US"/>
              </w:rPr>
            </w:pPr>
            <w:r w:rsidRPr="00FE64DC">
              <w:rPr>
                <w:b w:val="0"/>
                <w:lang w:val="en-US"/>
              </w:rPr>
              <w:t>(0.7240)</w:t>
            </w:r>
          </w:p>
        </w:tc>
        <w:tc>
          <w:tcPr>
            <w:tcW w:w="1046" w:type="pct"/>
          </w:tcPr>
          <w:p w14:paraId="29D94D0C" w14:textId="77777777" w:rsidR="00F06626" w:rsidRPr="00FE64DC" w:rsidRDefault="00F06626" w:rsidP="00FE64DC">
            <w:pPr>
              <w:pStyle w:val="MDPI42tablebody"/>
              <w:spacing w:line="240" w:lineRule="auto"/>
              <w:rPr>
                <w:b w:val="0"/>
                <w:lang w:val="en-US"/>
              </w:rPr>
            </w:pPr>
            <w:r w:rsidRPr="00FE64DC">
              <w:rPr>
                <w:b w:val="0"/>
                <w:lang w:val="en-US"/>
              </w:rPr>
              <w:t>(1.3145)</w:t>
            </w:r>
          </w:p>
        </w:tc>
      </w:tr>
      <w:tr w:rsidR="00FE64DC" w:rsidRPr="00FE64DC" w14:paraId="142AB7DA" w14:textId="77777777" w:rsidTr="00D46710">
        <w:tc>
          <w:tcPr>
            <w:tcW w:w="1148" w:type="pct"/>
          </w:tcPr>
          <w:p w14:paraId="650665E3" w14:textId="77777777" w:rsidR="00F06626" w:rsidRPr="00FE64DC" w:rsidRDefault="00F06626" w:rsidP="00FE64DC">
            <w:pPr>
              <w:pStyle w:val="MDPI42tablebody"/>
              <w:spacing w:line="240" w:lineRule="auto"/>
              <w:rPr>
                <w:b w:val="0"/>
                <w:lang w:val="en-US"/>
              </w:rPr>
            </w:pPr>
            <w:r w:rsidRPr="00FE64DC">
              <w:rPr>
                <w:b w:val="0"/>
                <w:lang w:val="en-US"/>
              </w:rPr>
              <w:t>Gender</w:t>
            </w:r>
          </w:p>
        </w:tc>
        <w:tc>
          <w:tcPr>
            <w:tcW w:w="894" w:type="pct"/>
          </w:tcPr>
          <w:p w14:paraId="417F95E6" w14:textId="77777777" w:rsidR="00F06626" w:rsidRPr="00FE64DC" w:rsidRDefault="00F06626" w:rsidP="00FE64DC">
            <w:pPr>
              <w:pStyle w:val="MDPI42tablebody"/>
              <w:spacing w:line="240" w:lineRule="auto"/>
              <w:rPr>
                <w:b w:val="0"/>
                <w:lang w:val="en-US"/>
              </w:rPr>
            </w:pPr>
            <w:r w:rsidRPr="00FE64DC">
              <w:rPr>
                <w:b w:val="0"/>
                <w:lang w:val="en-US"/>
              </w:rPr>
              <w:t>Yes</w:t>
            </w:r>
          </w:p>
        </w:tc>
        <w:tc>
          <w:tcPr>
            <w:tcW w:w="0" w:type="auto"/>
          </w:tcPr>
          <w:p w14:paraId="56A669A0" w14:textId="77777777" w:rsidR="00F06626" w:rsidRPr="00FE64DC" w:rsidRDefault="00F06626" w:rsidP="00FE64DC">
            <w:pPr>
              <w:pStyle w:val="MDPI42tablebody"/>
              <w:spacing w:line="240" w:lineRule="auto"/>
              <w:rPr>
                <w:b w:val="0"/>
                <w:lang w:val="en-US"/>
              </w:rPr>
            </w:pPr>
            <w:r w:rsidRPr="00FE64DC">
              <w:rPr>
                <w:b w:val="0"/>
                <w:lang w:val="en-US"/>
              </w:rPr>
              <w:t>Yes</w:t>
            </w:r>
          </w:p>
        </w:tc>
        <w:tc>
          <w:tcPr>
            <w:tcW w:w="0" w:type="auto"/>
          </w:tcPr>
          <w:p w14:paraId="492F0D7E" w14:textId="77777777" w:rsidR="00F06626" w:rsidRPr="00FE64DC" w:rsidRDefault="00F06626" w:rsidP="00FE64DC">
            <w:pPr>
              <w:pStyle w:val="MDPI42tablebody"/>
              <w:spacing w:line="240" w:lineRule="auto"/>
              <w:rPr>
                <w:b w:val="0"/>
                <w:lang w:val="en-US"/>
              </w:rPr>
            </w:pPr>
            <w:r w:rsidRPr="00FE64DC">
              <w:rPr>
                <w:b w:val="0"/>
                <w:lang w:val="en-US"/>
              </w:rPr>
              <w:t>Yes</w:t>
            </w:r>
          </w:p>
        </w:tc>
        <w:tc>
          <w:tcPr>
            <w:tcW w:w="1046" w:type="pct"/>
          </w:tcPr>
          <w:p w14:paraId="2D2589F8" w14:textId="77777777" w:rsidR="00F06626" w:rsidRPr="00FE64DC" w:rsidRDefault="00F06626" w:rsidP="00FE64DC">
            <w:pPr>
              <w:pStyle w:val="MDPI42tablebody"/>
              <w:spacing w:line="240" w:lineRule="auto"/>
              <w:rPr>
                <w:b w:val="0"/>
                <w:lang w:val="en-US"/>
              </w:rPr>
            </w:pPr>
            <w:r w:rsidRPr="00FE64DC">
              <w:rPr>
                <w:b w:val="0"/>
                <w:lang w:val="en-US"/>
              </w:rPr>
              <w:t>Yes</w:t>
            </w:r>
          </w:p>
        </w:tc>
      </w:tr>
      <w:tr w:rsidR="00FE64DC" w:rsidRPr="00FE64DC" w14:paraId="20F2B45F" w14:textId="77777777" w:rsidTr="00D46710">
        <w:tc>
          <w:tcPr>
            <w:tcW w:w="1148" w:type="pct"/>
          </w:tcPr>
          <w:p w14:paraId="45DBE7FB" w14:textId="77777777" w:rsidR="00F06626" w:rsidRPr="00FE64DC" w:rsidRDefault="00F06626" w:rsidP="00FE64DC">
            <w:pPr>
              <w:pStyle w:val="MDPI42tablebody"/>
              <w:spacing w:line="240" w:lineRule="auto"/>
              <w:rPr>
                <w:b w:val="0"/>
                <w:lang w:val="en-US"/>
              </w:rPr>
            </w:pPr>
            <w:r w:rsidRPr="00FE64DC">
              <w:rPr>
                <w:b w:val="0"/>
                <w:lang w:val="en-US"/>
              </w:rPr>
              <w:t>Age</w:t>
            </w:r>
          </w:p>
        </w:tc>
        <w:tc>
          <w:tcPr>
            <w:tcW w:w="894" w:type="pct"/>
          </w:tcPr>
          <w:p w14:paraId="205F7475" w14:textId="77777777" w:rsidR="00F06626" w:rsidRPr="00FE64DC" w:rsidRDefault="00F06626" w:rsidP="00FE64DC">
            <w:pPr>
              <w:pStyle w:val="MDPI42tablebody"/>
              <w:spacing w:line="240" w:lineRule="auto"/>
              <w:rPr>
                <w:b w:val="0"/>
                <w:lang w:val="en-US"/>
              </w:rPr>
            </w:pPr>
            <w:r w:rsidRPr="00FE64DC">
              <w:rPr>
                <w:b w:val="0"/>
                <w:lang w:val="en-US"/>
              </w:rPr>
              <w:t>Yes</w:t>
            </w:r>
          </w:p>
        </w:tc>
        <w:tc>
          <w:tcPr>
            <w:tcW w:w="0" w:type="auto"/>
          </w:tcPr>
          <w:p w14:paraId="0903720B" w14:textId="77777777" w:rsidR="00F06626" w:rsidRPr="00FE64DC" w:rsidRDefault="00F06626" w:rsidP="00FE64DC">
            <w:pPr>
              <w:pStyle w:val="MDPI42tablebody"/>
              <w:spacing w:line="240" w:lineRule="auto"/>
              <w:rPr>
                <w:b w:val="0"/>
                <w:lang w:val="en-US"/>
              </w:rPr>
            </w:pPr>
            <w:r w:rsidRPr="00FE64DC">
              <w:rPr>
                <w:b w:val="0"/>
                <w:lang w:val="en-US"/>
              </w:rPr>
              <w:t>Yes</w:t>
            </w:r>
          </w:p>
        </w:tc>
        <w:tc>
          <w:tcPr>
            <w:tcW w:w="0" w:type="auto"/>
          </w:tcPr>
          <w:p w14:paraId="643AB2B0" w14:textId="77777777" w:rsidR="00F06626" w:rsidRPr="00FE64DC" w:rsidRDefault="00F06626" w:rsidP="00FE64DC">
            <w:pPr>
              <w:pStyle w:val="MDPI42tablebody"/>
              <w:spacing w:line="240" w:lineRule="auto"/>
              <w:rPr>
                <w:b w:val="0"/>
                <w:lang w:val="en-US"/>
              </w:rPr>
            </w:pPr>
            <w:r w:rsidRPr="00FE64DC">
              <w:rPr>
                <w:b w:val="0"/>
                <w:lang w:val="en-US"/>
              </w:rPr>
              <w:t>Yes</w:t>
            </w:r>
          </w:p>
        </w:tc>
        <w:tc>
          <w:tcPr>
            <w:tcW w:w="1046" w:type="pct"/>
          </w:tcPr>
          <w:p w14:paraId="3AE5E799" w14:textId="77777777" w:rsidR="00F06626" w:rsidRPr="00FE64DC" w:rsidRDefault="00F06626" w:rsidP="00FE64DC">
            <w:pPr>
              <w:pStyle w:val="MDPI42tablebody"/>
              <w:spacing w:line="240" w:lineRule="auto"/>
              <w:rPr>
                <w:b w:val="0"/>
                <w:lang w:val="en-US"/>
              </w:rPr>
            </w:pPr>
            <w:r w:rsidRPr="00FE64DC">
              <w:rPr>
                <w:b w:val="0"/>
                <w:lang w:val="en-US"/>
              </w:rPr>
              <w:t>Yes</w:t>
            </w:r>
          </w:p>
        </w:tc>
      </w:tr>
      <w:tr w:rsidR="00FE64DC" w:rsidRPr="00FE64DC" w14:paraId="56B5B8CF" w14:textId="77777777" w:rsidTr="00D46710">
        <w:tc>
          <w:tcPr>
            <w:tcW w:w="1148" w:type="pct"/>
          </w:tcPr>
          <w:p w14:paraId="19FE678C" w14:textId="77777777" w:rsidR="00F06626" w:rsidRPr="00FE64DC" w:rsidRDefault="00F06626" w:rsidP="00FE64DC">
            <w:pPr>
              <w:pStyle w:val="MDPI42tablebody"/>
              <w:spacing w:line="240" w:lineRule="auto"/>
              <w:rPr>
                <w:b w:val="0"/>
                <w:lang w:val="en-US"/>
              </w:rPr>
            </w:pPr>
            <w:r w:rsidRPr="00FE64DC">
              <w:rPr>
                <w:b w:val="0"/>
                <w:lang w:val="en-US"/>
              </w:rPr>
              <w:t>Education</w:t>
            </w:r>
          </w:p>
        </w:tc>
        <w:tc>
          <w:tcPr>
            <w:tcW w:w="894" w:type="pct"/>
          </w:tcPr>
          <w:p w14:paraId="4FD720D4" w14:textId="77777777" w:rsidR="00F06626" w:rsidRPr="00FE64DC" w:rsidRDefault="00F06626" w:rsidP="00FE64DC">
            <w:pPr>
              <w:pStyle w:val="MDPI42tablebody"/>
              <w:spacing w:line="240" w:lineRule="auto"/>
              <w:rPr>
                <w:b w:val="0"/>
                <w:lang w:val="en-US"/>
              </w:rPr>
            </w:pPr>
            <w:r w:rsidRPr="00FE64DC">
              <w:rPr>
                <w:b w:val="0"/>
                <w:lang w:val="en-US"/>
              </w:rPr>
              <w:t>Yes</w:t>
            </w:r>
          </w:p>
        </w:tc>
        <w:tc>
          <w:tcPr>
            <w:tcW w:w="0" w:type="auto"/>
          </w:tcPr>
          <w:p w14:paraId="0B133CFC" w14:textId="77777777" w:rsidR="00F06626" w:rsidRPr="00FE64DC" w:rsidRDefault="00F06626" w:rsidP="00FE64DC">
            <w:pPr>
              <w:pStyle w:val="MDPI42tablebody"/>
              <w:spacing w:line="240" w:lineRule="auto"/>
              <w:rPr>
                <w:b w:val="0"/>
                <w:lang w:val="en-US"/>
              </w:rPr>
            </w:pPr>
            <w:r w:rsidRPr="00FE64DC">
              <w:rPr>
                <w:b w:val="0"/>
                <w:lang w:val="en-US"/>
              </w:rPr>
              <w:t>Yes</w:t>
            </w:r>
          </w:p>
        </w:tc>
        <w:tc>
          <w:tcPr>
            <w:tcW w:w="0" w:type="auto"/>
          </w:tcPr>
          <w:p w14:paraId="7C174C76" w14:textId="77777777" w:rsidR="00F06626" w:rsidRPr="00FE64DC" w:rsidRDefault="00F06626" w:rsidP="00FE64DC">
            <w:pPr>
              <w:pStyle w:val="MDPI42tablebody"/>
              <w:spacing w:line="240" w:lineRule="auto"/>
              <w:rPr>
                <w:b w:val="0"/>
                <w:lang w:val="en-US"/>
              </w:rPr>
            </w:pPr>
            <w:r w:rsidRPr="00FE64DC">
              <w:rPr>
                <w:b w:val="0"/>
                <w:lang w:val="en-US"/>
              </w:rPr>
              <w:t>Yes</w:t>
            </w:r>
          </w:p>
        </w:tc>
        <w:tc>
          <w:tcPr>
            <w:tcW w:w="1046" w:type="pct"/>
          </w:tcPr>
          <w:p w14:paraId="24DD3E8F" w14:textId="77777777" w:rsidR="00F06626" w:rsidRPr="00FE64DC" w:rsidRDefault="00F06626" w:rsidP="00FE64DC">
            <w:pPr>
              <w:pStyle w:val="MDPI42tablebody"/>
              <w:spacing w:line="240" w:lineRule="auto"/>
              <w:rPr>
                <w:b w:val="0"/>
                <w:lang w:val="en-US"/>
              </w:rPr>
            </w:pPr>
            <w:r w:rsidRPr="00FE64DC">
              <w:rPr>
                <w:b w:val="0"/>
                <w:lang w:val="en-US"/>
              </w:rPr>
              <w:t>Yes</w:t>
            </w:r>
          </w:p>
        </w:tc>
      </w:tr>
      <w:tr w:rsidR="00FE64DC" w:rsidRPr="00FE64DC" w14:paraId="217A3203" w14:textId="77777777" w:rsidTr="00D46710">
        <w:tc>
          <w:tcPr>
            <w:tcW w:w="1148" w:type="pct"/>
          </w:tcPr>
          <w:p w14:paraId="147FB445" w14:textId="77777777" w:rsidR="00F06626" w:rsidRPr="00FE64DC" w:rsidRDefault="00F06626" w:rsidP="00FE64DC">
            <w:pPr>
              <w:pStyle w:val="MDPI42tablebody"/>
              <w:spacing w:line="240" w:lineRule="auto"/>
              <w:rPr>
                <w:b w:val="0"/>
                <w:lang w:val="en-US"/>
              </w:rPr>
            </w:pPr>
            <w:r w:rsidRPr="00FE64DC">
              <w:rPr>
                <w:b w:val="0"/>
                <w:lang w:val="en-US"/>
              </w:rPr>
              <w:t>Employment</w:t>
            </w:r>
          </w:p>
        </w:tc>
        <w:tc>
          <w:tcPr>
            <w:tcW w:w="894" w:type="pct"/>
          </w:tcPr>
          <w:p w14:paraId="02337118" w14:textId="77777777" w:rsidR="00F06626" w:rsidRPr="00FE64DC" w:rsidRDefault="00F06626" w:rsidP="00FE64DC">
            <w:pPr>
              <w:pStyle w:val="MDPI42tablebody"/>
              <w:spacing w:line="240" w:lineRule="auto"/>
              <w:rPr>
                <w:b w:val="0"/>
                <w:lang w:val="en-US"/>
              </w:rPr>
            </w:pPr>
            <w:r w:rsidRPr="00FE64DC">
              <w:rPr>
                <w:b w:val="0"/>
                <w:lang w:val="en-US"/>
              </w:rPr>
              <w:t>Yes</w:t>
            </w:r>
          </w:p>
        </w:tc>
        <w:tc>
          <w:tcPr>
            <w:tcW w:w="0" w:type="auto"/>
          </w:tcPr>
          <w:p w14:paraId="0A8657C6" w14:textId="77777777" w:rsidR="00F06626" w:rsidRPr="00FE64DC" w:rsidRDefault="00F06626" w:rsidP="00FE64DC">
            <w:pPr>
              <w:pStyle w:val="MDPI42tablebody"/>
              <w:spacing w:line="240" w:lineRule="auto"/>
              <w:rPr>
                <w:b w:val="0"/>
                <w:lang w:val="en-US"/>
              </w:rPr>
            </w:pPr>
            <w:r w:rsidRPr="00FE64DC">
              <w:rPr>
                <w:b w:val="0"/>
                <w:lang w:val="en-US"/>
              </w:rPr>
              <w:t>Yes</w:t>
            </w:r>
          </w:p>
        </w:tc>
        <w:tc>
          <w:tcPr>
            <w:tcW w:w="0" w:type="auto"/>
          </w:tcPr>
          <w:p w14:paraId="5EE2074B" w14:textId="77777777" w:rsidR="00F06626" w:rsidRPr="00FE64DC" w:rsidRDefault="00F06626" w:rsidP="00FE64DC">
            <w:pPr>
              <w:pStyle w:val="MDPI42tablebody"/>
              <w:spacing w:line="240" w:lineRule="auto"/>
              <w:rPr>
                <w:b w:val="0"/>
                <w:lang w:val="en-US"/>
              </w:rPr>
            </w:pPr>
            <w:r w:rsidRPr="00FE64DC">
              <w:rPr>
                <w:b w:val="0"/>
                <w:lang w:val="en-US"/>
              </w:rPr>
              <w:t>Yes</w:t>
            </w:r>
          </w:p>
        </w:tc>
        <w:tc>
          <w:tcPr>
            <w:tcW w:w="1046" w:type="pct"/>
          </w:tcPr>
          <w:p w14:paraId="203EBA34" w14:textId="77777777" w:rsidR="00F06626" w:rsidRPr="00FE64DC" w:rsidRDefault="00F06626" w:rsidP="00FE64DC">
            <w:pPr>
              <w:pStyle w:val="MDPI42tablebody"/>
              <w:spacing w:line="240" w:lineRule="auto"/>
              <w:rPr>
                <w:b w:val="0"/>
                <w:lang w:val="en-US"/>
              </w:rPr>
            </w:pPr>
            <w:r w:rsidRPr="00FE64DC">
              <w:rPr>
                <w:b w:val="0"/>
                <w:lang w:val="en-US"/>
              </w:rPr>
              <w:t>Yes</w:t>
            </w:r>
          </w:p>
        </w:tc>
      </w:tr>
      <w:tr w:rsidR="00FE64DC" w:rsidRPr="00FE64DC" w14:paraId="664606C6" w14:textId="77777777" w:rsidTr="00D46710">
        <w:tc>
          <w:tcPr>
            <w:tcW w:w="1148" w:type="pct"/>
          </w:tcPr>
          <w:p w14:paraId="67DD5DC0" w14:textId="77777777" w:rsidR="00F06626" w:rsidRPr="00FE64DC" w:rsidRDefault="00F06626" w:rsidP="00FE64DC">
            <w:pPr>
              <w:pStyle w:val="MDPI42tablebody"/>
              <w:spacing w:line="240" w:lineRule="auto"/>
              <w:rPr>
                <w:b w:val="0"/>
                <w:lang w:val="en-US"/>
              </w:rPr>
            </w:pPr>
            <w:r w:rsidRPr="00FE64DC">
              <w:rPr>
                <w:b w:val="0"/>
                <w:lang w:val="en-US"/>
              </w:rPr>
              <w:t>Income</w:t>
            </w:r>
          </w:p>
        </w:tc>
        <w:tc>
          <w:tcPr>
            <w:tcW w:w="894" w:type="pct"/>
          </w:tcPr>
          <w:p w14:paraId="32628596" w14:textId="77777777" w:rsidR="00F06626" w:rsidRPr="00FE64DC" w:rsidRDefault="00F06626" w:rsidP="00FE64DC">
            <w:pPr>
              <w:pStyle w:val="MDPI42tablebody"/>
              <w:spacing w:line="240" w:lineRule="auto"/>
              <w:rPr>
                <w:b w:val="0"/>
                <w:lang w:val="en-US"/>
              </w:rPr>
            </w:pPr>
            <w:r w:rsidRPr="00FE64DC">
              <w:rPr>
                <w:b w:val="0"/>
                <w:lang w:val="en-US"/>
              </w:rPr>
              <w:t>Yes</w:t>
            </w:r>
          </w:p>
        </w:tc>
        <w:tc>
          <w:tcPr>
            <w:tcW w:w="0" w:type="auto"/>
          </w:tcPr>
          <w:p w14:paraId="08ABA87B" w14:textId="77777777" w:rsidR="00F06626" w:rsidRPr="00FE64DC" w:rsidRDefault="00F06626" w:rsidP="00FE64DC">
            <w:pPr>
              <w:pStyle w:val="MDPI42tablebody"/>
              <w:spacing w:line="240" w:lineRule="auto"/>
              <w:rPr>
                <w:b w:val="0"/>
                <w:lang w:val="en-US"/>
              </w:rPr>
            </w:pPr>
            <w:r w:rsidRPr="00FE64DC">
              <w:rPr>
                <w:b w:val="0"/>
                <w:lang w:val="en-US"/>
              </w:rPr>
              <w:t>Yes</w:t>
            </w:r>
          </w:p>
        </w:tc>
        <w:tc>
          <w:tcPr>
            <w:tcW w:w="0" w:type="auto"/>
          </w:tcPr>
          <w:p w14:paraId="3C6B3A1F" w14:textId="77777777" w:rsidR="00F06626" w:rsidRPr="00FE64DC" w:rsidRDefault="00F06626" w:rsidP="00FE64DC">
            <w:pPr>
              <w:pStyle w:val="MDPI42tablebody"/>
              <w:spacing w:line="240" w:lineRule="auto"/>
              <w:rPr>
                <w:b w:val="0"/>
                <w:lang w:val="en-US"/>
              </w:rPr>
            </w:pPr>
            <w:r w:rsidRPr="00FE64DC">
              <w:rPr>
                <w:b w:val="0"/>
                <w:lang w:val="en-US"/>
              </w:rPr>
              <w:t>Yes</w:t>
            </w:r>
          </w:p>
        </w:tc>
        <w:tc>
          <w:tcPr>
            <w:tcW w:w="1046" w:type="pct"/>
          </w:tcPr>
          <w:p w14:paraId="78A17D04" w14:textId="77777777" w:rsidR="00F06626" w:rsidRPr="00FE64DC" w:rsidRDefault="00F06626" w:rsidP="00FE64DC">
            <w:pPr>
              <w:pStyle w:val="MDPI42tablebody"/>
              <w:spacing w:line="240" w:lineRule="auto"/>
              <w:rPr>
                <w:b w:val="0"/>
                <w:lang w:val="en-US"/>
              </w:rPr>
            </w:pPr>
            <w:r w:rsidRPr="00FE64DC">
              <w:rPr>
                <w:b w:val="0"/>
                <w:lang w:val="en-US"/>
              </w:rPr>
              <w:t>Yes</w:t>
            </w:r>
          </w:p>
        </w:tc>
      </w:tr>
      <w:tr w:rsidR="00FE64DC" w:rsidRPr="00FE64DC" w14:paraId="48132CBB" w14:textId="77777777" w:rsidTr="00D46710">
        <w:tc>
          <w:tcPr>
            <w:tcW w:w="1148" w:type="pct"/>
          </w:tcPr>
          <w:p w14:paraId="2B07E445" w14:textId="77777777" w:rsidR="00F06626" w:rsidRPr="00FE64DC" w:rsidRDefault="00F06626" w:rsidP="00FE64DC">
            <w:pPr>
              <w:pStyle w:val="MDPI42tablebody"/>
              <w:spacing w:line="240" w:lineRule="auto"/>
              <w:rPr>
                <w:b w:val="0"/>
                <w:lang w:val="en-US"/>
              </w:rPr>
            </w:pPr>
            <w:r w:rsidRPr="00FE64DC">
              <w:rPr>
                <w:b w:val="0"/>
                <w:iCs/>
                <w:lang w:val="en-US"/>
              </w:rPr>
              <w:t xml:space="preserve">Pseudo </w:t>
            </w:r>
            <w:r w:rsidRPr="00D46710">
              <w:rPr>
                <w:b w:val="0"/>
                <w:i/>
                <w:iCs/>
                <w:lang w:val="en-US"/>
              </w:rPr>
              <w:t>R</w:t>
            </w:r>
            <w:r w:rsidRPr="00FE64DC">
              <w:rPr>
                <w:b w:val="0"/>
                <w:vertAlign w:val="superscript"/>
                <w:lang w:val="en-US"/>
              </w:rPr>
              <w:t>2</w:t>
            </w:r>
          </w:p>
        </w:tc>
        <w:tc>
          <w:tcPr>
            <w:tcW w:w="894" w:type="pct"/>
          </w:tcPr>
          <w:p w14:paraId="68CCE8CE" w14:textId="77777777" w:rsidR="00F06626" w:rsidRPr="00FE64DC" w:rsidRDefault="00F06626" w:rsidP="00FE64DC">
            <w:pPr>
              <w:pStyle w:val="MDPI42tablebody"/>
              <w:spacing w:line="240" w:lineRule="auto"/>
              <w:rPr>
                <w:b w:val="0"/>
                <w:lang w:val="en-US"/>
              </w:rPr>
            </w:pPr>
            <w:r w:rsidRPr="00FE64DC">
              <w:rPr>
                <w:b w:val="0"/>
                <w:lang w:val="en-US"/>
              </w:rPr>
              <w:t>0.104</w:t>
            </w:r>
          </w:p>
        </w:tc>
        <w:tc>
          <w:tcPr>
            <w:tcW w:w="0" w:type="auto"/>
          </w:tcPr>
          <w:p w14:paraId="180C1A74" w14:textId="77777777" w:rsidR="00F06626" w:rsidRPr="00FE64DC" w:rsidRDefault="00F06626" w:rsidP="00FE64DC">
            <w:pPr>
              <w:pStyle w:val="MDPI42tablebody"/>
              <w:spacing w:line="240" w:lineRule="auto"/>
              <w:rPr>
                <w:b w:val="0"/>
                <w:lang w:val="en-US"/>
              </w:rPr>
            </w:pPr>
            <w:r w:rsidRPr="00FE64DC">
              <w:rPr>
                <w:b w:val="0"/>
                <w:lang w:val="en-US"/>
              </w:rPr>
              <w:t>0.015</w:t>
            </w:r>
          </w:p>
        </w:tc>
        <w:tc>
          <w:tcPr>
            <w:tcW w:w="0" w:type="auto"/>
          </w:tcPr>
          <w:p w14:paraId="235F9209" w14:textId="77777777" w:rsidR="00F06626" w:rsidRPr="00FE64DC" w:rsidRDefault="00F06626" w:rsidP="00FE64DC">
            <w:pPr>
              <w:pStyle w:val="MDPI42tablebody"/>
              <w:spacing w:line="240" w:lineRule="auto"/>
              <w:rPr>
                <w:b w:val="0"/>
                <w:lang w:val="en-US"/>
              </w:rPr>
            </w:pPr>
            <w:r w:rsidRPr="00FE64DC">
              <w:rPr>
                <w:b w:val="0"/>
                <w:lang w:val="en-US"/>
              </w:rPr>
              <w:t>0.093</w:t>
            </w:r>
          </w:p>
        </w:tc>
        <w:tc>
          <w:tcPr>
            <w:tcW w:w="1046" w:type="pct"/>
          </w:tcPr>
          <w:p w14:paraId="24721819" w14:textId="77777777" w:rsidR="00F06626" w:rsidRPr="00FE64DC" w:rsidRDefault="00F06626" w:rsidP="00FE64DC">
            <w:pPr>
              <w:pStyle w:val="MDPI42tablebody"/>
              <w:spacing w:line="240" w:lineRule="auto"/>
              <w:rPr>
                <w:b w:val="0"/>
                <w:lang w:val="en-US"/>
              </w:rPr>
            </w:pPr>
            <w:r w:rsidRPr="00FE64DC">
              <w:rPr>
                <w:b w:val="0"/>
                <w:lang w:val="en-US"/>
              </w:rPr>
              <w:t>0.149</w:t>
            </w:r>
          </w:p>
        </w:tc>
      </w:tr>
      <w:tr w:rsidR="00FE64DC" w:rsidRPr="00FE64DC" w14:paraId="49EB24C4" w14:textId="77777777" w:rsidTr="00D46710">
        <w:tc>
          <w:tcPr>
            <w:tcW w:w="1148" w:type="pct"/>
          </w:tcPr>
          <w:p w14:paraId="22A7DDDF" w14:textId="77777777" w:rsidR="00F06626" w:rsidRPr="00FE64DC" w:rsidRDefault="00F06626" w:rsidP="00FE64DC">
            <w:pPr>
              <w:pStyle w:val="MDPI42tablebody"/>
              <w:spacing w:line="240" w:lineRule="auto"/>
              <w:rPr>
                <w:b w:val="0"/>
                <w:lang w:val="en-US"/>
              </w:rPr>
            </w:pPr>
            <w:r w:rsidRPr="00FE64DC">
              <w:rPr>
                <w:b w:val="0"/>
                <w:lang w:val="en-US"/>
              </w:rPr>
              <w:t>Observations</w:t>
            </w:r>
          </w:p>
        </w:tc>
        <w:tc>
          <w:tcPr>
            <w:tcW w:w="894" w:type="pct"/>
          </w:tcPr>
          <w:p w14:paraId="1CF788FC" w14:textId="77777777" w:rsidR="00F06626" w:rsidRPr="00FE64DC" w:rsidRDefault="00F06626" w:rsidP="00FE64DC">
            <w:pPr>
              <w:pStyle w:val="MDPI42tablebody"/>
              <w:spacing w:line="240" w:lineRule="auto"/>
              <w:rPr>
                <w:b w:val="0"/>
                <w:lang w:val="en-US"/>
              </w:rPr>
            </w:pPr>
            <w:r w:rsidRPr="00FE64DC">
              <w:rPr>
                <w:b w:val="0"/>
                <w:lang w:val="en-US"/>
              </w:rPr>
              <w:t>1051</w:t>
            </w:r>
          </w:p>
        </w:tc>
        <w:tc>
          <w:tcPr>
            <w:tcW w:w="0" w:type="auto"/>
          </w:tcPr>
          <w:p w14:paraId="5F4EDE46" w14:textId="77777777" w:rsidR="00F06626" w:rsidRPr="00FE64DC" w:rsidRDefault="00F06626" w:rsidP="00FE64DC">
            <w:pPr>
              <w:pStyle w:val="MDPI42tablebody"/>
              <w:spacing w:line="240" w:lineRule="auto"/>
              <w:rPr>
                <w:b w:val="0"/>
                <w:lang w:val="en-US"/>
              </w:rPr>
            </w:pPr>
            <w:r w:rsidRPr="00FE64DC">
              <w:rPr>
                <w:b w:val="0"/>
                <w:lang w:val="en-US"/>
              </w:rPr>
              <w:t>963</w:t>
            </w:r>
          </w:p>
        </w:tc>
        <w:tc>
          <w:tcPr>
            <w:tcW w:w="0" w:type="auto"/>
          </w:tcPr>
          <w:p w14:paraId="6FB1FC24" w14:textId="77777777" w:rsidR="00F06626" w:rsidRPr="00FE64DC" w:rsidRDefault="00F06626" w:rsidP="00FE64DC">
            <w:pPr>
              <w:pStyle w:val="MDPI42tablebody"/>
              <w:spacing w:line="240" w:lineRule="auto"/>
              <w:rPr>
                <w:b w:val="0"/>
                <w:lang w:val="en-US"/>
              </w:rPr>
            </w:pPr>
            <w:r w:rsidRPr="00FE64DC">
              <w:rPr>
                <w:b w:val="0"/>
                <w:lang w:val="en-US"/>
              </w:rPr>
              <w:t>1057</w:t>
            </w:r>
          </w:p>
        </w:tc>
        <w:tc>
          <w:tcPr>
            <w:tcW w:w="1046" w:type="pct"/>
          </w:tcPr>
          <w:p w14:paraId="1A22F3AE" w14:textId="77777777" w:rsidR="00F06626" w:rsidRPr="00FE64DC" w:rsidRDefault="00F06626" w:rsidP="00FE64DC">
            <w:pPr>
              <w:pStyle w:val="MDPI42tablebody"/>
              <w:spacing w:line="240" w:lineRule="auto"/>
              <w:rPr>
                <w:b w:val="0"/>
                <w:lang w:val="en-US"/>
              </w:rPr>
            </w:pPr>
            <w:r w:rsidRPr="00FE64DC">
              <w:rPr>
                <w:b w:val="0"/>
                <w:lang w:val="en-US"/>
              </w:rPr>
              <w:t>757</w:t>
            </w:r>
          </w:p>
        </w:tc>
      </w:tr>
    </w:tbl>
    <w:p w14:paraId="02AD6021" w14:textId="2B3057EA" w:rsidR="00336835" w:rsidRPr="00FE64DC" w:rsidRDefault="00336835" w:rsidP="00FE64DC">
      <w:pPr>
        <w:pStyle w:val="MDPI31text"/>
        <w:spacing w:after="240"/>
        <w:ind w:left="425" w:right="425" w:firstLine="0"/>
        <w:rPr>
          <w:sz w:val="18"/>
          <w:szCs w:val="18"/>
        </w:rPr>
      </w:pPr>
      <w:r w:rsidRPr="00FE64DC">
        <w:rPr>
          <w:sz w:val="18"/>
          <w:szCs w:val="18"/>
        </w:rPr>
        <w:t>Note: Answers from respondents who opted not to state their income, or answered I do not remember to any of the questions, were treated as missing values.</w:t>
      </w:r>
      <w:r w:rsidR="00FE64DC" w:rsidRPr="00FE64DC">
        <w:rPr>
          <w:sz w:val="18"/>
          <w:szCs w:val="18"/>
        </w:rPr>
        <w:t xml:space="preserve"> </w:t>
      </w:r>
      <w:r w:rsidRPr="00FE64DC">
        <w:rPr>
          <w:sz w:val="18"/>
          <w:szCs w:val="18"/>
        </w:rPr>
        <w:t>Robust standard errors are provided in parentheses.</w:t>
      </w:r>
      <w:r w:rsidR="00FE64DC" w:rsidRPr="00FE64DC">
        <w:rPr>
          <w:sz w:val="18"/>
          <w:szCs w:val="18"/>
        </w:rPr>
        <w:t xml:space="preserve"> </w:t>
      </w:r>
      <w:r w:rsidRPr="00FE64DC">
        <w:rPr>
          <w:sz w:val="18"/>
          <w:szCs w:val="18"/>
        </w:rPr>
        <w:t xml:space="preserve">* </w:t>
      </w:r>
      <w:r w:rsidRPr="00D46710">
        <w:rPr>
          <w:i/>
          <w:sz w:val="18"/>
          <w:szCs w:val="18"/>
        </w:rPr>
        <w:t>p</w:t>
      </w:r>
      <w:r w:rsidRPr="00FE64DC">
        <w:rPr>
          <w:sz w:val="18"/>
          <w:szCs w:val="18"/>
        </w:rPr>
        <w:t xml:space="preserve"> &lt; 0.10, ** </w:t>
      </w:r>
      <w:r w:rsidRPr="00D46710">
        <w:rPr>
          <w:i/>
          <w:sz w:val="18"/>
          <w:szCs w:val="18"/>
        </w:rPr>
        <w:t>p</w:t>
      </w:r>
      <w:r w:rsidRPr="00FE64DC">
        <w:rPr>
          <w:sz w:val="18"/>
          <w:szCs w:val="18"/>
        </w:rPr>
        <w:t xml:space="preserve"> &lt; 0.05, *** </w:t>
      </w:r>
      <w:r w:rsidRPr="00D46710">
        <w:rPr>
          <w:i/>
          <w:sz w:val="18"/>
          <w:szCs w:val="18"/>
        </w:rPr>
        <w:t>p</w:t>
      </w:r>
      <w:r w:rsidRPr="00FE64DC">
        <w:rPr>
          <w:sz w:val="18"/>
          <w:szCs w:val="18"/>
        </w:rPr>
        <w:t xml:space="preserve"> &lt; 0.01.</w:t>
      </w:r>
    </w:p>
    <w:p w14:paraId="504D8E01" w14:textId="77777777" w:rsidR="00F06626" w:rsidRPr="00FE64DC" w:rsidRDefault="00336835" w:rsidP="00FE64DC">
      <w:pPr>
        <w:pStyle w:val="MDPI22heading2"/>
      </w:pPr>
      <w:r w:rsidRPr="00FE64DC">
        <w:t xml:space="preserve">4.2. </w:t>
      </w:r>
      <w:r w:rsidR="00F06626" w:rsidRPr="00FE64DC">
        <w:t>Experiment</w:t>
      </w:r>
    </w:p>
    <w:p w14:paraId="4A4DA929" w14:textId="2C5F9B1D" w:rsidR="00F06626" w:rsidRPr="00FE64DC" w:rsidRDefault="00F06626" w:rsidP="00FE64DC">
      <w:pPr>
        <w:pStyle w:val="MDPI31text"/>
      </w:pPr>
      <w:r w:rsidRPr="0009685E">
        <w:t>Table 2 presents</w:t>
      </w:r>
      <w:r w:rsidRPr="00FE64DC">
        <w:t xml:space="preserve"> the estimation results of </w:t>
      </w:r>
      <w:r w:rsidR="00D46710" w:rsidRPr="00FE64DC">
        <w:t xml:space="preserve">Equation </w:t>
      </w:r>
      <w:r w:rsidRPr="00FE64DC">
        <w:t xml:space="preserve">(2). We observe that respondents from both Trondheim and Oslo placed higher opening bids than did respondents from Stavanger, with a 1.7 percent and 2.1 percent increase, respectively. However, there is no significant difference between </w:t>
      </w:r>
      <w:r w:rsidRPr="00D46710">
        <w:rPr>
          <w:spacing w:val="-2"/>
        </w:rPr>
        <w:t>Trondheim and Oslo. When controlling for the number of potential bidders, the city coefficients remain stable, whereas increasing the competition yields a 1.0 percent higher opening bid. Nevertheless</w:t>
      </w:r>
      <w:r w:rsidRPr="00FE64DC">
        <w:t>, all opening bids were below the list price, on average.</w:t>
      </w:r>
      <w:r w:rsidR="00EB0AA3" w:rsidRPr="00FE64DC">
        <w:t xml:space="preserve"> Note that </w:t>
      </w:r>
      <w:r w:rsidR="00EB0AA3" w:rsidRPr="00D46710">
        <w:rPr>
          <w:i/>
        </w:rPr>
        <w:t>R</w:t>
      </w:r>
      <w:r w:rsidR="00EB0AA3" w:rsidRPr="00FE64DC">
        <w:rPr>
          <w:vertAlign w:val="superscript"/>
        </w:rPr>
        <w:t>2</w:t>
      </w:r>
      <w:r w:rsidR="00EB0AA3" w:rsidRPr="00FE64DC">
        <w:t xml:space="preserve"> is low.</w:t>
      </w:r>
    </w:p>
    <w:p w14:paraId="08AB3697" w14:textId="77777777" w:rsidR="000D6BA1" w:rsidRDefault="000D6BA1">
      <w:pPr>
        <w:spacing w:line="240" w:lineRule="auto"/>
        <w:jc w:val="left"/>
        <w:rPr>
          <w:rFonts w:ascii="Palatino Linotype" w:hAnsi="Palatino Linotype" w:cstheme="minorBidi"/>
          <w:b/>
          <w:sz w:val="18"/>
          <w:szCs w:val="22"/>
          <w:lang w:bidi="en-US"/>
        </w:rPr>
      </w:pPr>
      <w:r>
        <w:rPr>
          <w:b/>
        </w:rPr>
        <w:br w:type="page"/>
      </w:r>
    </w:p>
    <w:p w14:paraId="205F70D9" w14:textId="4361594A" w:rsidR="00336835" w:rsidRPr="00FE64DC" w:rsidRDefault="00336835" w:rsidP="00FE64DC">
      <w:pPr>
        <w:pStyle w:val="MDPI41tablecaption"/>
        <w:jc w:val="center"/>
      </w:pPr>
      <w:r w:rsidRPr="00FE64DC">
        <w:rPr>
          <w:b/>
        </w:rPr>
        <w:lastRenderedPageBreak/>
        <w:t>Table 2</w:t>
      </w:r>
      <w:r w:rsidR="00FE64DC" w:rsidRPr="00FE64DC">
        <w:rPr>
          <w:b/>
        </w:rPr>
        <w:t>.</w:t>
      </w:r>
      <w:r w:rsidRPr="00FE64DC">
        <w:t xml:space="preserve"> Opening bid estimates from the experiment. Dependent variable: opening bid/list price.</w:t>
      </w:r>
    </w:p>
    <w:tbl>
      <w:tblPr>
        <w:tblStyle w:val="Mdeck5tablebodythreelines"/>
        <w:tblW w:w="3366" w:type="pct"/>
        <w:tblLook w:val="04A0" w:firstRow="1" w:lastRow="0" w:firstColumn="1" w:lastColumn="0" w:noHBand="0" w:noVBand="1"/>
      </w:tblPr>
      <w:tblGrid>
        <w:gridCol w:w="3069"/>
        <w:gridCol w:w="1469"/>
        <w:gridCol w:w="1416"/>
      </w:tblGrid>
      <w:tr w:rsidR="00F06626" w:rsidRPr="00FE64DC" w14:paraId="6CC898C1" w14:textId="77777777" w:rsidTr="00D46710">
        <w:trPr>
          <w:cnfStyle w:val="100000000000" w:firstRow="1" w:lastRow="0" w:firstColumn="0" w:lastColumn="0" w:oddVBand="0" w:evenVBand="0" w:oddHBand="0" w:evenHBand="0" w:firstRowFirstColumn="0" w:firstRowLastColumn="0" w:lastRowFirstColumn="0" w:lastRowLastColumn="0"/>
        </w:trPr>
        <w:tc>
          <w:tcPr>
            <w:tcW w:w="2576" w:type="pct"/>
          </w:tcPr>
          <w:p w14:paraId="0878FE57" w14:textId="77777777" w:rsidR="00F06626" w:rsidRPr="00FE64DC" w:rsidRDefault="00F06626" w:rsidP="00FE64DC">
            <w:pPr>
              <w:pStyle w:val="MDPI42tablebody"/>
              <w:spacing w:line="240" w:lineRule="auto"/>
              <w:rPr>
                <w:b/>
                <w:sz w:val="20"/>
                <w:lang w:val="en-US"/>
              </w:rPr>
            </w:pPr>
          </w:p>
        </w:tc>
        <w:tc>
          <w:tcPr>
            <w:tcW w:w="1234" w:type="pct"/>
          </w:tcPr>
          <w:p w14:paraId="24C20A5A" w14:textId="77777777" w:rsidR="00F06626" w:rsidRPr="00FE64DC" w:rsidRDefault="00F06626" w:rsidP="00FE64DC">
            <w:pPr>
              <w:pStyle w:val="MDPI42tablebody"/>
              <w:spacing w:line="240" w:lineRule="auto"/>
              <w:rPr>
                <w:b/>
                <w:sz w:val="20"/>
                <w:lang w:val="en-US"/>
              </w:rPr>
            </w:pPr>
            <w:r w:rsidRPr="00FE64DC">
              <w:rPr>
                <w:b/>
                <w:sz w:val="20"/>
                <w:lang w:val="en-US"/>
              </w:rPr>
              <w:t>(a)</w:t>
            </w:r>
          </w:p>
        </w:tc>
        <w:tc>
          <w:tcPr>
            <w:tcW w:w="1189" w:type="pct"/>
          </w:tcPr>
          <w:p w14:paraId="4313E1C2" w14:textId="77777777" w:rsidR="00F06626" w:rsidRPr="00FE64DC" w:rsidRDefault="00F06626" w:rsidP="00FE64DC">
            <w:pPr>
              <w:pStyle w:val="MDPI42tablebody"/>
              <w:spacing w:line="240" w:lineRule="auto"/>
              <w:rPr>
                <w:b/>
                <w:sz w:val="20"/>
                <w:lang w:val="en-US"/>
              </w:rPr>
            </w:pPr>
            <w:r w:rsidRPr="00FE64DC">
              <w:rPr>
                <w:b/>
                <w:sz w:val="20"/>
                <w:lang w:val="en-US"/>
              </w:rPr>
              <w:t>(b)</w:t>
            </w:r>
          </w:p>
        </w:tc>
      </w:tr>
      <w:tr w:rsidR="00F06626" w:rsidRPr="00FE64DC" w14:paraId="4624F733" w14:textId="77777777" w:rsidTr="00D46710">
        <w:tc>
          <w:tcPr>
            <w:tcW w:w="2576" w:type="pct"/>
            <w:tcBorders>
              <w:top w:val="single" w:sz="4" w:space="0" w:color="auto"/>
            </w:tcBorders>
          </w:tcPr>
          <w:p w14:paraId="188ABEE0" w14:textId="77777777" w:rsidR="00F06626" w:rsidRPr="00FE64DC" w:rsidRDefault="00F06626" w:rsidP="000A7CEC">
            <w:pPr>
              <w:pStyle w:val="MDPI42tablebody"/>
              <w:spacing w:line="240" w:lineRule="auto"/>
              <w:jc w:val="left"/>
              <w:rPr>
                <w:b w:val="0"/>
                <w:lang w:val="en-US"/>
              </w:rPr>
            </w:pPr>
            <w:r w:rsidRPr="00FE64DC">
              <w:rPr>
                <w:b w:val="0"/>
                <w:lang w:val="en-US"/>
              </w:rPr>
              <w:t>Trondheim</w:t>
            </w:r>
          </w:p>
        </w:tc>
        <w:tc>
          <w:tcPr>
            <w:tcW w:w="1234" w:type="pct"/>
            <w:tcBorders>
              <w:top w:val="single" w:sz="4" w:space="0" w:color="auto"/>
            </w:tcBorders>
          </w:tcPr>
          <w:p w14:paraId="1DC95664" w14:textId="09D60A1E" w:rsidR="00F06626" w:rsidRPr="00FE64DC" w:rsidRDefault="00F06626" w:rsidP="00FE64DC">
            <w:pPr>
              <w:pStyle w:val="MDPI42tablebody"/>
              <w:spacing w:line="240" w:lineRule="auto"/>
              <w:rPr>
                <w:b w:val="0"/>
                <w:lang w:val="en-US"/>
              </w:rPr>
            </w:pPr>
            <w:r w:rsidRPr="00FE64DC">
              <w:rPr>
                <w:b w:val="0"/>
                <w:lang w:val="en-US"/>
              </w:rPr>
              <w:t>0.0172</w:t>
            </w:r>
            <w:r w:rsidR="00D46710">
              <w:rPr>
                <w:b w:val="0"/>
                <w:lang w:val="en-US"/>
              </w:rPr>
              <w:t xml:space="preserve"> </w:t>
            </w:r>
            <w:r w:rsidRPr="00D46710">
              <w:rPr>
                <w:b w:val="0"/>
                <w:lang w:val="en-US"/>
              </w:rPr>
              <w:t>***</w:t>
            </w:r>
          </w:p>
        </w:tc>
        <w:tc>
          <w:tcPr>
            <w:tcW w:w="1189" w:type="pct"/>
            <w:tcBorders>
              <w:top w:val="single" w:sz="4" w:space="0" w:color="auto"/>
            </w:tcBorders>
          </w:tcPr>
          <w:p w14:paraId="50040AF3" w14:textId="734ED678" w:rsidR="00F06626" w:rsidRPr="00FE64DC" w:rsidRDefault="00F06626" w:rsidP="00FE64DC">
            <w:pPr>
              <w:pStyle w:val="MDPI42tablebody"/>
              <w:spacing w:line="240" w:lineRule="auto"/>
              <w:rPr>
                <w:b w:val="0"/>
                <w:lang w:val="en-US"/>
              </w:rPr>
            </w:pPr>
            <w:r w:rsidRPr="00FE64DC">
              <w:rPr>
                <w:b w:val="0"/>
                <w:lang w:val="en-US"/>
              </w:rPr>
              <w:t>0.0175</w:t>
            </w:r>
            <w:r w:rsidR="00D46710">
              <w:rPr>
                <w:b w:val="0"/>
                <w:lang w:val="en-US"/>
              </w:rPr>
              <w:t xml:space="preserve"> </w:t>
            </w:r>
            <w:r w:rsidRPr="00D46710">
              <w:rPr>
                <w:b w:val="0"/>
                <w:lang w:val="en-US"/>
              </w:rPr>
              <w:t>***</w:t>
            </w:r>
          </w:p>
        </w:tc>
      </w:tr>
      <w:tr w:rsidR="00F06626" w:rsidRPr="00FE64DC" w14:paraId="470A0F52" w14:textId="77777777" w:rsidTr="00D46710">
        <w:tc>
          <w:tcPr>
            <w:tcW w:w="2576" w:type="pct"/>
          </w:tcPr>
          <w:p w14:paraId="132C4116" w14:textId="77777777" w:rsidR="00F06626" w:rsidRPr="00FE64DC" w:rsidRDefault="00F06626" w:rsidP="000A7CEC">
            <w:pPr>
              <w:pStyle w:val="MDPI42tablebody"/>
              <w:spacing w:line="240" w:lineRule="auto"/>
              <w:jc w:val="left"/>
              <w:rPr>
                <w:b w:val="0"/>
                <w:lang w:val="en-US"/>
              </w:rPr>
            </w:pPr>
          </w:p>
        </w:tc>
        <w:tc>
          <w:tcPr>
            <w:tcW w:w="1234" w:type="pct"/>
          </w:tcPr>
          <w:p w14:paraId="23C9AF80" w14:textId="77777777" w:rsidR="00F06626" w:rsidRPr="00FE64DC" w:rsidRDefault="00F06626" w:rsidP="00FE64DC">
            <w:pPr>
              <w:pStyle w:val="MDPI42tablebody"/>
              <w:spacing w:line="240" w:lineRule="auto"/>
              <w:rPr>
                <w:b w:val="0"/>
                <w:lang w:val="en-US"/>
              </w:rPr>
            </w:pPr>
            <w:r w:rsidRPr="00FE64DC">
              <w:rPr>
                <w:b w:val="0"/>
                <w:lang w:val="en-US"/>
              </w:rPr>
              <w:t>(0.0061)</w:t>
            </w:r>
          </w:p>
        </w:tc>
        <w:tc>
          <w:tcPr>
            <w:tcW w:w="1189" w:type="pct"/>
          </w:tcPr>
          <w:p w14:paraId="0B5E986C" w14:textId="77777777" w:rsidR="00F06626" w:rsidRPr="00FE64DC" w:rsidRDefault="00F06626" w:rsidP="00FE64DC">
            <w:pPr>
              <w:pStyle w:val="MDPI42tablebody"/>
              <w:spacing w:line="240" w:lineRule="auto"/>
              <w:rPr>
                <w:b w:val="0"/>
                <w:lang w:val="en-US"/>
              </w:rPr>
            </w:pPr>
            <w:r w:rsidRPr="00FE64DC">
              <w:rPr>
                <w:b w:val="0"/>
                <w:lang w:val="en-US"/>
              </w:rPr>
              <w:t>(0.0061)</w:t>
            </w:r>
          </w:p>
        </w:tc>
      </w:tr>
      <w:tr w:rsidR="00F06626" w:rsidRPr="00FE64DC" w14:paraId="017F27EB" w14:textId="77777777" w:rsidTr="00D46710">
        <w:tc>
          <w:tcPr>
            <w:tcW w:w="2576" w:type="pct"/>
          </w:tcPr>
          <w:p w14:paraId="6E509DB7" w14:textId="77777777" w:rsidR="00F06626" w:rsidRPr="00FE64DC" w:rsidRDefault="00F06626" w:rsidP="000A7CEC">
            <w:pPr>
              <w:pStyle w:val="MDPI42tablebody"/>
              <w:spacing w:line="240" w:lineRule="auto"/>
              <w:jc w:val="left"/>
              <w:rPr>
                <w:b w:val="0"/>
                <w:lang w:val="en-US"/>
              </w:rPr>
            </w:pPr>
            <w:r w:rsidRPr="00FE64DC">
              <w:rPr>
                <w:b w:val="0"/>
                <w:lang w:val="en-US"/>
              </w:rPr>
              <w:t>Oslo</w:t>
            </w:r>
          </w:p>
        </w:tc>
        <w:tc>
          <w:tcPr>
            <w:tcW w:w="1234" w:type="pct"/>
          </w:tcPr>
          <w:p w14:paraId="25BF6C8C" w14:textId="262F90E3" w:rsidR="00F06626" w:rsidRPr="00FE64DC" w:rsidRDefault="00F06626" w:rsidP="00FE64DC">
            <w:pPr>
              <w:pStyle w:val="MDPI42tablebody"/>
              <w:spacing w:line="240" w:lineRule="auto"/>
              <w:rPr>
                <w:b w:val="0"/>
                <w:lang w:val="en-US"/>
              </w:rPr>
            </w:pPr>
            <w:r w:rsidRPr="00FE64DC">
              <w:rPr>
                <w:b w:val="0"/>
                <w:lang w:val="en-US"/>
              </w:rPr>
              <w:t>0.0205</w:t>
            </w:r>
            <w:r w:rsidR="00D46710">
              <w:rPr>
                <w:b w:val="0"/>
                <w:lang w:val="en-US"/>
              </w:rPr>
              <w:t xml:space="preserve"> </w:t>
            </w:r>
            <w:r w:rsidRPr="00D46710">
              <w:rPr>
                <w:b w:val="0"/>
                <w:lang w:val="en-US"/>
              </w:rPr>
              <w:t>***</w:t>
            </w:r>
          </w:p>
        </w:tc>
        <w:tc>
          <w:tcPr>
            <w:tcW w:w="1189" w:type="pct"/>
          </w:tcPr>
          <w:p w14:paraId="3BB3F307" w14:textId="3286B4ED" w:rsidR="00F06626" w:rsidRPr="00FE64DC" w:rsidRDefault="00F06626" w:rsidP="00FE64DC">
            <w:pPr>
              <w:pStyle w:val="MDPI42tablebody"/>
              <w:spacing w:line="240" w:lineRule="auto"/>
              <w:rPr>
                <w:b w:val="0"/>
                <w:lang w:val="en-US"/>
              </w:rPr>
            </w:pPr>
            <w:r w:rsidRPr="00FE64DC">
              <w:rPr>
                <w:b w:val="0"/>
                <w:lang w:val="en-US"/>
              </w:rPr>
              <w:t>0.0206</w:t>
            </w:r>
            <w:r w:rsidR="00D46710">
              <w:rPr>
                <w:b w:val="0"/>
                <w:lang w:val="en-US"/>
              </w:rPr>
              <w:t xml:space="preserve"> </w:t>
            </w:r>
            <w:r w:rsidRPr="00D46710">
              <w:rPr>
                <w:b w:val="0"/>
                <w:lang w:val="en-US"/>
              </w:rPr>
              <w:t>***</w:t>
            </w:r>
          </w:p>
        </w:tc>
      </w:tr>
      <w:tr w:rsidR="00F06626" w:rsidRPr="00FE64DC" w14:paraId="2F866DF3" w14:textId="77777777" w:rsidTr="00D46710">
        <w:tc>
          <w:tcPr>
            <w:tcW w:w="2576" w:type="pct"/>
          </w:tcPr>
          <w:p w14:paraId="062B03B8" w14:textId="77777777" w:rsidR="00F06626" w:rsidRPr="00FE64DC" w:rsidRDefault="00F06626" w:rsidP="000A7CEC">
            <w:pPr>
              <w:pStyle w:val="MDPI42tablebody"/>
              <w:spacing w:line="240" w:lineRule="auto"/>
              <w:jc w:val="left"/>
              <w:rPr>
                <w:b w:val="0"/>
                <w:lang w:val="en-US"/>
              </w:rPr>
            </w:pPr>
          </w:p>
        </w:tc>
        <w:tc>
          <w:tcPr>
            <w:tcW w:w="1234" w:type="pct"/>
          </w:tcPr>
          <w:p w14:paraId="3B3A56CD" w14:textId="77777777" w:rsidR="00F06626" w:rsidRPr="00FE64DC" w:rsidRDefault="00F06626" w:rsidP="00FE64DC">
            <w:pPr>
              <w:pStyle w:val="MDPI42tablebody"/>
              <w:spacing w:line="240" w:lineRule="auto"/>
              <w:rPr>
                <w:b w:val="0"/>
                <w:lang w:val="en-US"/>
              </w:rPr>
            </w:pPr>
            <w:r w:rsidRPr="00FE64DC">
              <w:rPr>
                <w:b w:val="0"/>
                <w:lang w:val="en-US"/>
              </w:rPr>
              <w:t>(0.0069)</w:t>
            </w:r>
          </w:p>
        </w:tc>
        <w:tc>
          <w:tcPr>
            <w:tcW w:w="1189" w:type="pct"/>
          </w:tcPr>
          <w:p w14:paraId="4820DB35" w14:textId="77777777" w:rsidR="00F06626" w:rsidRPr="00FE64DC" w:rsidRDefault="00F06626" w:rsidP="00FE64DC">
            <w:pPr>
              <w:pStyle w:val="MDPI42tablebody"/>
              <w:spacing w:line="240" w:lineRule="auto"/>
              <w:rPr>
                <w:b w:val="0"/>
                <w:lang w:val="en-US"/>
              </w:rPr>
            </w:pPr>
            <w:r w:rsidRPr="00FE64DC">
              <w:rPr>
                <w:b w:val="0"/>
                <w:lang w:val="en-US"/>
              </w:rPr>
              <w:t>(0.0069)</w:t>
            </w:r>
          </w:p>
        </w:tc>
      </w:tr>
      <w:tr w:rsidR="00F06626" w:rsidRPr="00FE64DC" w14:paraId="200F8DF2" w14:textId="77777777" w:rsidTr="00D46710">
        <w:tc>
          <w:tcPr>
            <w:tcW w:w="2576" w:type="pct"/>
          </w:tcPr>
          <w:p w14:paraId="4D123F6E" w14:textId="77777777" w:rsidR="00F06626" w:rsidRPr="00FE64DC" w:rsidRDefault="00F06626" w:rsidP="000A7CEC">
            <w:pPr>
              <w:pStyle w:val="MDPI42tablebody"/>
              <w:spacing w:line="240" w:lineRule="auto"/>
              <w:jc w:val="left"/>
              <w:rPr>
                <w:b w:val="0"/>
                <w:lang w:val="en-US"/>
              </w:rPr>
            </w:pPr>
            <w:r w:rsidRPr="00FE64DC">
              <w:rPr>
                <w:b w:val="0"/>
                <w:lang w:val="en-US"/>
              </w:rPr>
              <w:t>Reference</w:t>
            </w:r>
          </w:p>
        </w:tc>
        <w:tc>
          <w:tcPr>
            <w:tcW w:w="1234" w:type="pct"/>
          </w:tcPr>
          <w:p w14:paraId="50183D85" w14:textId="77777777" w:rsidR="00F06626" w:rsidRPr="00FE64DC" w:rsidRDefault="00F06626" w:rsidP="00FE64DC">
            <w:pPr>
              <w:pStyle w:val="MDPI42tablebody"/>
              <w:spacing w:line="240" w:lineRule="auto"/>
              <w:rPr>
                <w:b w:val="0"/>
                <w:lang w:val="en-US"/>
              </w:rPr>
            </w:pPr>
            <w:r w:rsidRPr="00FE64DC">
              <w:rPr>
                <w:b w:val="0"/>
                <w:lang w:val="en-US"/>
              </w:rPr>
              <w:t>Stavanger</w:t>
            </w:r>
          </w:p>
        </w:tc>
        <w:tc>
          <w:tcPr>
            <w:tcW w:w="1189" w:type="pct"/>
          </w:tcPr>
          <w:p w14:paraId="4CFCF9FF" w14:textId="77777777" w:rsidR="00F06626" w:rsidRPr="00FE64DC" w:rsidRDefault="00F06626" w:rsidP="00FE64DC">
            <w:pPr>
              <w:pStyle w:val="MDPI42tablebody"/>
              <w:spacing w:line="240" w:lineRule="auto"/>
              <w:rPr>
                <w:b w:val="0"/>
                <w:lang w:val="en-US"/>
              </w:rPr>
            </w:pPr>
            <w:r w:rsidRPr="00FE64DC">
              <w:rPr>
                <w:b w:val="0"/>
                <w:lang w:val="en-US"/>
              </w:rPr>
              <w:t>Stavanger</w:t>
            </w:r>
          </w:p>
        </w:tc>
      </w:tr>
      <w:tr w:rsidR="00F06626" w:rsidRPr="00FE64DC" w14:paraId="1ED8154F" w14:textId="77777777" w:rsidTr="00D46710">
        <w:tc>
          <w:tcPr>
            <w:tcW w:w="2576" w:type="pct"/>
          </w:tcPr>
          <w:p w14:paraId="19CFA761" w14:textId="77777777" w:rsidR="00F06626" w:rsidRPr="00FE64DC" w:rsidRDefault="00F06626" w:rsidP="000A7CEC">
            <w:pPr>
              <w:pStyle w:val="MDPI42tablebody"/>
              <w:spacing w:line="240" w:lineRule="auto"/>
              <w:jc w:val="left"/>
              <w:rPr>
                <w:b w:val="0"/>
                <w:lang w:val="en-US"/>
              </w:rPr>
            </w:pPr>
            <w:r w:rsidRPr="00FE64DC">
              <w:rPr>
                <w:b w:val="0"/>
                <w:lang w:val="en-US"/>
              </w:rPr>
              <w:t>Number of potential bidders</w:t>
            </w:r>
          </w:p>
        </w:tc>
        <w:tc>
          <w:tcPr>
            <w:tcW w:w="1234" w:type="pct"/>
          </w:tcPr>
          <w:p w14:paraId="4E55029D" w14:textId="77777777" w:rsidR="00F06626" w:rsidRPr="00FE64DC" w:rsidRDefault="00F06626" w:rsidP="00FE64DC">
            <w:pPr>
              <w:pStyle w:val="MDPI42tablebody"/>
              <w:spacing w:line="240" w:lineRule="auto"/>
              <w:rPr>
                <w:b w:val="0"/>
                <w:lang w:val="en-US"/>
              </w:rPr>
            </w:pPr>
            <w:r w:rsidRPr="00FE64DC">
              <w:rPr>
                <w:b w:val="0"/>
                <w:lang w:val="en-US"/>
              </w:rPr>
              <w:t>---</w:t>
            </w:r>
          </w:p>
        </w:tc>
        <w:tc>
          <w:tcPr>
            <w:tcW w:w="1189" w:type="pct"/>
          </w:tcPr>
          <w:p w14:paraId="2E521ABA" w14:textId="74D7C156" w:rsidR="00F06626" w:rsidRPr="00FE64DC" w:rsidRDefault="00F06626" w:rsidP="00FE64DC">
            <w:pPr>
              <w:pStyle w:val="MDPI42tablebody"/>
              <w:spacing w:line="240" w:lineRule="auto"/>
              <w:rPr>
                <w:b w:val="0"/>
                <w:lang w:val="en-US"/>
              </w:rPr>
            </w:pPr>
            <w:r w:rsidRPr="00FE64DC">
              <w:rPr>
                <w:b w:val="0"/>
                <w:lang w:val="en-US"/>
              </w:rPr>
              <w:t>0.0104</w:t>
            </w:r>
            <w:r w:rsidR="00D46710">
              <w:rPr>
                <w:b w:val="0"/>
                <w:lang w:val="en-US"/>
              </w:rPr>
              <w:t xml:space="preserve"> </w:t>
            </w:r>
            <w:r w:rsidRPr="00D46710">
              <w:rPr>
                <w:b w:val="0"/>
                <w:lang w:val="en-US"/>
              </w:rPr>
              <w:t>**</w:t>
            </w:r>
          </w:p>
        </w:tc>
      </w:tr>
      <w:tr w:rsidR="00F06626" w:rsidRPr="00FE64DC" w14:paraId="1E8ED092" w14:textId="77777777" w:rsidTr="00D46710">
        <w:tc>
          <w:tcPr>
            <w:tcW w:w="2576" w:type="pct"/>
          </w:tcPr>
          <w:p w14:paraId="62B632F7" w14:textId="77777777" w:rsidR="00F06626" w:rsidRPr="00FE64DC" w:rsidRDefault="00F06626" w:rsidP="000A7CEC">
            <w:pPr>
              <w:pStyle w:val="MDPI42tablebody"/>
              <w:spacing w:line="240" w:lineRule="auto"/>
              <w:jc w:val="left"/>
              <w:rPr>
                <w:b w:val="0"/>
                <w:lang w:val="en-US"/>
              </w:rPr>
            </w:pPr>
          </w:p>
        </w:tc>
        <w:tc>
          <w:tcPr>
            <w:tcW w:w="1234" w:type="pct"/>
          </w:tcPr>
          <w:p w14:paraId="02CE2193" w14:textId="77777777" w:rsidR="00F06626" w:rsidRPr="00FE64DC" w:rsidRDefault="00F06626" w:rsidP="00FE64DC">
            <w:pPr>
              <w:pStyle w:val="MDPI42tablebody"/>
              <w:spacing w:line="240" w:lineRule="auto"/>
              <w:rPr>
                <w:b w:val="0"/>
                <w:lang w:val="en-US"/>
              </w:rPr>
            </w:pPr>
          </w:p>
        </w:tc>
        <w:tc>
          <w:tcPr>
            <w:tcW w:w="1189" w:type="pct"/>
          </w:tcPr>
          <w:p w14:paraId="38EAB0D6" w14:textId="77777777" w:rsidR="00F06626" w:rsidRPr="00FE64DC" w:rsidRDefault="00F06626" w:rsidP="00FE64DC">
            <w:pPr>
              <w:pStyle w:val="MDPI42tablebody"/>
              <w:spacing w:line="240" w:lineRule="auto"/>
              <w:rPr>
                <w:b w:val="0"/>
                <w:lang w:val="en-US"/>
              </w:rPr>
            </w:pPr>
            <w:r w:rsidRPr="00FE64DC">
              <w:rPr>
                <w:b w:val="0"/>
                <w:lang w:val="en-US"/>
              </w:rPr>
              <w:t>(0.0052)</w:t>
            </w:r>
          </w:p>
        </w:tc>
      </w:tr>
      <w:tr w:rsidR="00F06626" w:rsidRPr="00FE64DC" w14:paraId="176A003F" w14:textId="77777777" w:rsidTr="00D46710">
        <w:tc>
          <w:tcPr>
            <w:tcW w:w="2576" w:type="pct"/>
          </w:tcPr>
          <w:p w14:paraId="054E84FC" w14:textId="77777777" w:rsidR="00F06626" w:rsidRPr="00FE64DC" w:rsidRDefault="00F06626" w:rsidP="000A7CEC">
            <w:pPr>
              <w:pStyle w:val="MDPI42tablebody"/>
              <w:spacing w:line="240" w:lineRule="auto"/>
              <w:jc w:val="left"/>
              <w:rPr>
                <w:b w:val="0"/>
                <w:lang w:val="en-US"/>
              </w:rPr>
            </w:pPr>
            <w:r w:rsidRPr="00FE64DC">
              <w:rPr>
                <w:b w:val="0"/>
                <w:lang w:val="en-US"/>
              </w:rPr>
              <w:t>Constant</w:t>
            </w:r>
          </w:p>
        </w:tc>
        <w:tc>
          <w:tcPr>
            <w:tcW w:w="1234" w:type="pct"/>
          </w:tcPr>
          <w:p w14:paraId="30506F5F" w14:textId="4D46B356" w:rsidR="00F06626" w:rsidRPr="00FE64DC" w:rsidRDefault="00F06626" w:rsidP="00FE64DC">
            <w:pPr>
              <w:pStyle w:val="MDPI42tablebody"/>
              <w:spacing w:line="240" w:lineRule="auto"/>
              <w:rPr>
                <w:b w:val="0"/>
                <w:lang w:val="en-US"/>
              </w:rPr>
            </w:pPr>
            <w:r w:rsidRPr="00FE64DC">
              <w:rPr>
                <w:b w:val="0"/>
                <w:lang w:val="en-US"/>
              </w:rPr>
              <w:t>0.9529</w:t>
            </w:r>
            <w:r w:rsidR="00D46710">
              <w:rPr>
                <w:b w:val="0"/>
                <w:lang w:val="en-US"/>
              </w:rPr>
              <w:t xml:space="preserve"> </w:t>
            </w:r>
            <w:r w:rsidRPr="00D46710">
              <w:rPr>
                <w:b w:val="0"/>
                <w:lang w:val="en-US"/>
              </w:rPr>
              <w:t>***</w:t>
            </w:r>
          </w:p>
        </w:tc>
        <w:tc>
          <w:tcPr>
            <w:tcW w:w="1189" w:type="pct"/>
          </w:tcPr>
          <w:p w14:paraId="18CD4F5A" w14:textId="1420E6E6" w:rsidR="00F06626" w:rsidRPr="00FE64DC" w:rsidRDefault="00F06626" w:rsidP="00FE64DC">
            <w:pPr>
              <w:pStyle w:val="MDPI42tablebody"/>
              <w:spacing w:line="240" w:lineRule="auto"/>
              <w:rPr>
                <w:b w:val="0"/>
                <w:lang w:val="en-US"/>
              </w:rPr>
            </w:pPr>
            <w:r w:rsidRPr="00FE64DC">
              <w:rPr>
                <w:b w:val="0"/>
                <w:lang w:val="en-US"/>
              </w:rPr>
              <w:t>0.9485</w:t>
            </w:r>
            <w:r w:rsidR="00D46710">
              <w:rPr>
                <w:b w:val="0"/>
                <w:lang w:val="en-US"/>
              </w:rPr>
              <w:t xml:space="preserve"> </w:t>
            </w:r>
            <w:r w:rsidRPr="00D46710">
              <w:rPr>
                <w:b w:val="0"/>
                <w:lang w:val="en-US"/>
              </w:rPr>
              <w:t>***</w:t>
            </w:r>
          </w:p>
        </w:tc>
      </w:tr>
      <w:tr w:rsidR="00F06626" w:rsidRPr="00FE64DC" w14:paraId="7F73E4C9" w14:textId="77777777" w:rsidTr="00D46710">
        <w:tc>
          <w:tcPr>
            <w:tcW w:w="2576" w:type="pct"/>
          </w:tcPr>
          <w:p w14:paraId="58982E7A" w14:textId="77777777" w:rsidR="00F06626" w:rsidRPr="00FE64DC" w:rsidRDefault="00F06626" w:rsidP="000A7CEC">
            <w:pPr>
              <w:pStyle w:val="MDPI42tablebody"/>
              <w:spacing w:line="240" w:lineRule="auto"/>
              <w:jc w:val="left"/>
              <w:rPr>
                <w:b w:val="0"/>
                <w:lang w:val="en-US"/>
              </w:rPr>
            </w:pPr>
          </w:p>
        </w:tc>
        <w:tc>
          <w:tcPr>
            <w:tcW w:w="1234" w:type="pct"/>
          </w:tcPr>
          <w:p w14:paraId="613BE3FF" w14:textId="77777777" w:rsidR="00F06626" w:rsidRPr="00FE64DC" w:rsidRDefault="00F06626" w:rsidP="00FE64DC">
            <w:pPr>
              <w:pStyle w:val="MDPI42tablebody"/>
              <w:spacing w:line="240" w:lineRule="auto"/>
              <w:rPr>
                <w:b w:val="0"/>
                <w:lang w:val="en-US"/>
              </w:rPr>
            </w:pPr>
            <w:r w:rsidRPr="00FE64DC">
              <w:rPr>
                <w:b w:val="0"/>
                <w:lang w:val="en-US"/>
              </w:rPr>
              <w:t>(0.0207)</w:t>
            </w:r>
          </w:p>
        </w:tc>
        <w:tc>
          <w:tcPr>
            <w:tcW w:w="1189" w:type="pct"/>
          </w:tcPr>
          <w:p w14:paraId="51A69A22" w14:textId="77777777" w:rsidR="00F06626" w:rsidRPr="00FE64DC" w:rsidRDefault="00F06626" w:rsidP="00FE64DC">
            <w:pPr>
              <w:pStyle w:val="MDPI42tablebody"/>
              <w:spacing w:line="240" w:lineRule="auto"/>
              <w:rPr>
                <w:b w:val="0"/>
                <w:lang w:val="en-US"/>
              </w:rPr>
            </w:pPr>
            <w:r w:rsidRPr="00FE64DC">
              <w:rPr>
                <w:b w:val="0"/>
                <w:lang w:val="en-US"/>
              </w:rPr>
              <w:t>(0.0212)</w:t>
            </w:r>
          </w:p>
        </w:tc>
      </w:tr>
      <w:tr w:rsidR="00F06626" w:rsidRPr="00FE64DC" w14:paraId="5B904DEE" w14:textId="77777777" w:rsidTr="00D46710">
        <w:tc>
          <w:tcPr>
            <w:tcW w:w="2576" w:type="pct"/>
          </w:tcPr>
          <w:p w14:paraId="4B52EA06" w14:textId="77777777" w:rsidR="00F06626" w:rsidRPr="00FE64DC" w:rsidRDefault="00F06626" w:rsidP="000A7CEC">
            <w:pPr>
              <w:pStyle w:val="MDPI42tablebody"/>
              <w:spacing w:line="240" w:lineRule="auto"/>
              <w:jc w:val="left"/>
              <w:rPr>
                <w:b w:val="0"/>
                <w:lang w:val="en-US"/>
              </w:rPr>
            </w:pPr>
            <w:r w:rsidRPr="00FE64DC">
              <w:rPr>
                <w:b w:val="0"/>
                <w:lang w:val="en-US"/>
              </w:rPr>
              <w:t>Gender</w:t>
            </w:r>
          </w:p>
        </w:tc>
        <w:tc>
          <w:tcPr>
            <w:tcW w:w="1234" w:type="pct"/>
          </w:tcPr>
          <w:p w14:paraId="46E8D101" w14:textId="77777777" w:rsidR="00F06626" w:rsidRPr="00FE64DC" w:rsidRDefault="00F06626" w:rsidP="00FE64DC">
            <w:pPr>
              <w:pStyle w:val="MDPI42tablebody"/>
              <w:spacing w:line="240" w:lineRule="auto"/>
              <w:rPr>
                <w:b w:val="0"/>
                <w:lang w:val="en-US"/>
              </w:rPr>
            </w:pPr>
            <w:r w:rsidRPr="00FE64DC">
              <w:rPr>
                <w:b w:val="0"/>
                <w:lang w:val="en-US"/>
              </w:rPr>
              <w:t>Yes</w:t>
            </w:r>
          </w:p>
        </w:tc>
        <w:tc>
          <w:tcPr>
            <w:tcW w:w="1189" w:type="pct"/>
          </w:tcPr>
          <w:p w14:paraId="6CA6F19F" w14:textId="77777777" w:rsidR="00F06626" w:rsidRPr="00FE64DC" w:rsidRDefault="00F06626" w:rsidP="00FE64DC">
            <w:pPr>
              <w:pStyle w:val="MDPI42tablebody"/>
              <w:spacing w:line="240" w:lineRule="auto"/>
              <w:rPr>
                <w:b w:val="0"/>
                <w:lang w:val="en-US"/>
              </w:rPr>
            </w:pPr>
            <w:r w:rsidRPr="00FE64DC">
              <w:rPr>
                <w:b w:val="0"/>
                <w:lang w:val="en-US"/>
              </w:rPr>
              <w:t>Yes</w:t>
            </w:r>
          </w:p>
        </w:tc>
      </w:tr>
      <w:tr w:rsidR="00F06626" w:rsidRPr="00FE64DC" w14:paraId="2A4D79D4" w14:textId="77777777" w:rsidTr="00D46710">
        <w:tc>
          <w:tcPr>
            <w:tcW w:w="2576" w:type="pct"/>
          </w:tcPr>
          <w:p w14:paraId="4A0A9653" w14:textId="77777777" w:rsidR="00F06626" w:rsidRPr="00FE64DC" w:rsidRDefault="00F06626" w:rsidP="000A7CEC">
            <w:pPr>
              <w:pStyle w:val="MDPI42tablebody"/>
              <w:spacing w:line="240" w:lineRule="auto"/>
              <w:jc w:val="left"/>
              <w:rPr>
                <w:b w:val="0"/>
                <w:lang w:val="en-US"/>
              </w:rPr>
            </w:pPr>
            <w:r w:rsidRPr="00FE64DC">
              <w:rPr>
                <w:b w:val="0"/>
                <w:lang w:val="en-US"/>
              </w:rPr>
              <w:t>Age</w:t>
            </w:r>
          </w:p>
        </w:tc>
        <w:tc>
          <w:tcPr>
            <w:tcW w:w="1234" w:type="pct"/>
          </w:tcPr>
          <w:p w14:paraId="1335D974" w14:textId="77777777" w:rsidR="00F06626" w:rsidRPr="00FE64DC" w:rsidRDefault="00F06626" w:rsidP="00FE64DC">
            <w:pPr>
              <w:pStyle w:val="MDPI42tablebody"/>
              <w:spacing w:line="240" w:lineRule="auto"/>
              <w:rPr>
                <w:b w:val="0"/>
                <w:lang w:val="en-US"/>
              </w:rPr>
            </w:pPr>
            <w:r w:rsidRPr="00FE64DC">
              <w:rPr>
                <w:b w:val="0"/>
                <w:lang w:val="en-US"/>
              </w:rPr>
              <w:t>Yes</w:t>
            </w:r>
          </w:p>
        </w:tc>
        <w:tc>
          <w:tcPr>
            <w:tcW w:w="1189" w:type="pct"/>
          </w:tcPr>
          <w:p w14:paraId="13E3EED1" w14:textId="77777777" w:rsidR="00F06626" w:rsidRPr="00FE64DC" w:rsidRDefault="00F06626" w:rsidP="00FE64DC">
            <w:pPr>
              <w:pStyle w:val="MDPI42tablebody"/>
              <w:spacing w:line="240" w:lineRule="auto"/>
              <w:rPr>
                <w:b w:val="0"/>
                <w:lang w:val="en-US"/>
              </w:rPr>
            </w:pPr>
            <w:r w:rsidRPr="00FE64DC">
              <w:rPr>
                <w:b w:val="0"/>
                <w:lang w:val="en-US"/>
              </w:rPr>
              <w:t>Yes</w:t>
            </w:r>
          </w:p>
        </w:tc>
      </w:tr>
      <w:tr w:rsidR="00F06626" w:rsidRPr="00FE64DC" w14:paraId="136AD40B" w14:textId="77777777" w:rsidTr="00D46710">
        <w:tc>
          <w:tcPr>
            <w:tcW w:w="2576" w:type="pct"/>
          </w:tcPr>
          <w:p w14:paraId="794792CD" w14:textId="77777777" w:rsidR="00F06626" w:rsidRPr="00FE64DC" w:rsidRDefault="00F06626" w:rsidP="000A7CEC">
            <w:pPr>
              <w:pStyle w:val="MDPI42tablebody"/>
              <w:spacing w:line="240" w:lineRule="auto"/>
              <w:jc w:val="left"/>
              <w:rPr>
                <w:b w:val="0"/>
                <w:lang w:val="en-US"/>
              </w:rPr>
            </w:pPr>
            <w:r w:rsidRPr="00FE64DC">
              <w:rPr>
                <w:b w:val="0"/>
                <w:lang w:val="en-US"/>
              </w:rPr>
              <w:t>Education</w:t>
            </w:r>
          </w:p>
        </w:tc>
        <w:tc>
          <w:tcPr>
            <w:tcW w:w="1234" w:type="pct"/>
          </w:tcPr>
          <w:p w14:paraId="49D7CC0A" w14:textId="77777777" w:rsidR="00F06626" w:rsidRPr="00FE64DC" w:rsidRDefault="00F06626" w:rsidP="00FE64DC">
            <w:pPr>
              <w:pStyle w:val="MDPI42tablebody"/>
              <w:spacing w:line="240" w:lineRule="auto"/>
              <w:rPr>
                <w:b w:val="0"/>
                <w:lang w:val="en-US"/>
              </w:rPr>
            </w:pPr>
            <w:r w:rsidRPr="00FE64DC">
              <w:rPr>
                <w:b w:val="0"/>
                <w:lang w:val="en-US"/>
              </w:rPr>
              <w:t>Yes</w:t>
            </w:r>
          </w:p>
        </w:tc>
        <w:tc>
          <w:tcPr>
            <w:tcW w:w="1189" w:type="pct"/>
          </w:tcPr>
          <w:p w14:paraId="76BB885A" w14:textId="77777777" w:rsidR="00F06626" w:rsidRPr="00FE64DC" w:rsidRDefault="00F06626" w:rsidP="00FE64DC">
            <w:pPr>
              <w:pStyle w:val="MDPI42tablebody"/>
              <w:spacing w:line="240" w:lineRule="auto"/>
              <w:rPr>
                <w:b w:val="0"/>
                <w:lang w:val="en-US"/>
              </w:rPr>
            </w:pPr>
            <w:r w:rsidRPr="00FE64DC">
              <w:rPr>
                <w:b w:val="0"/>
                <w:lang w:val="en-US"/>
              </w:rPr>
              <w:t>Yes</w:t>
            </w:r>
          </w:p>
        </w:tc>
      </w:tr>
      <w:tr w:rsidR="00F06626" w:rsidRPr="00FE64DC" w14:paraId="4FAD0EDA" w14:textId="77777777" w:rsidTr="00D46710">
        <w:tc>
          <w:tcPr>
            <w:tcW w:w="2576" w:type="pct"/>
          </w:tcPr>
          <w:p w14:paraId="04555A7B" w14:textId="77777777" w:rsidR="00F06626" w:rsidRPr="00FE64DC" w:rsidRDefault="00F06626" w:rsidP="000A7CEC">
            <w:pPr>
              <w:pStyle w:val="MDPI42tablebody"/>
              <w:spacing w:line="240" w:lineRule="auto"/>
              <w:jc w:val="left"/>
              <w:rPr>
                <w:b w:val="0"/>
                <w:lang w:val="en-US"/>
              </w:rPr>
            </w:pPr>
            <w:r w:rsidRPr="00FE64DC">
              <w:rPr>
                <w:b w:val="0"/>
                <w:lang w:val="en-US"/>
              </w:rPr>
              <w:t>Employment</w:t>
            </w:r>
          </w:p>
        </w:tc>
        <w:tc>
          <w:tcPr>
            <w:tcW w:w="1234" w:type="pct"/>
          </w:tcPr>
          <w:p w14:paraId="597CC1CD" w14:textId="77777777" w:rsidR="00F06626" w:rsidRPr="00FE64DC" w:rsidRDefault="00F06626" w:rsidP="00FE64DC">
            <w:pPr>
              <w:pStyle w:val="MDPI42tablebody"/>
              <w:spacing w:line="240" w:lineRule="auto"/>
              <w:rPr>
                <w:b w:val="0"/>
                <w:lang w:val="en-US"/>
              </w:rPr>
            </w:pPr>
            <w:r w:rsidRPr="00FE64DC">
              <w:rPr>
                <w:b w:val="0"/>
                <w:lang w:val="en-US"/>
              </w:rPr>
              <w:t>Yes</w:t>
            </w:r>
          </w:p>
        </w:tc>
        <w:tc>
          <w:tcPr>
            <w:tcW w:w="1189" w:type="pct"/>
          </w:tcPr>
          <w:p w14:paraId="2223BA41" w14:textId="77777777" w:rsidR="00F06626" w:rsidRPr="00FE64DC" w:rsidRDefault="00F06626" w:rsidP="00FE64DC">
            <w:pPr>
              <w:pStyle w:val="MDPI42tablebody"/>
              <w:spacing w:line="240" w:lineRule="auto"/>
              <w:rPr>
                <w:b w:val="0"/>
                <w:lang w:val="en-US"/>
              </w:rPr>
            </w:pPr>
            <w:r w:rsidRPr="00FE64DC">
              <w:rPr>
                <w:b w:val="0"/>
                <w:lang w:val="en-US"/>
              </w:rPr>
              <w:t>Yes</w:t>
            </w:r>
          </w:p>
        </w:tc>
      </w:tr>
      <w:tr w:rsidR="00F06626" w:rsidRPr="00FE64DC" w14:paraId="6FD62A68" w14:textId="77777777" w:rsidTr="00D46710">
        <w:tc>
          <w:tcPr>
            <w:tcW w:w="2576" w:type="pct"/>
          </w:tcPr>
          <w:p w14:paraId="3D1FA6B9" w14:textId="77777777" w:rsidR="00F06626" w:rsidRPr="00FE64DC" w:rsidRDefault="00F06626" w:rsidP="000A7CEC">
            <w:pPr>
              <w:pStyle w:val="MDPI42tablebody"/>
              <w:spacing w:line="240" w:lineRule="auto"/>
              <w:jc w:val="left"/>
              <w:rPr>
                <w:b w:val="0"/>
                <w:lang w:val="en-US"/>
              </w:rPr>
            </w:pPr>
            <w:r w:rsidRPr="00FE64DC">
              <w:rPr>
                <w:b w:val="0"/>
                <w:lang w:val="en-US"/>
              </w:rPr>
              <w:t>Income</w:t>
            </w:r>
          </w:p>
        </w:tc>
        <w:tc>
          <w:tcPr>
            <w:tcW w:w="1234" w:type="pct"/>
          </w:tcPr>
          <w:p w14:paraId="024BE5C5" w14:textId="77777777" w:rsidR="00F06626" w:rsidRPr="00FE64DC" w:rsidRDefault="00F06626" w:rsidP="00FE64DC">
            <w:pPr>
              <w:pStyle w:val="MDPI42tablebody"/>
              <w:spacing w:line="240" w:lineRule="auto"/>
              <w:rPr>
                <w:b w:val="0"/>
                <w:lang w:val="en-US"/>
              </w:rPr>
            </w:pPr>
            <w:r w:rsidRPr="00FE64DC">
              <w:rPr>
                <w:b w:val="0"/>
                <w:lang w:val="en-US"/>
              </w:rPr>
              <w:t>Yes</w:t>
            </w:r>
          </w:p>
        </w:tc>
        <w:tc>
          <w:tcPr>
            <w:tcW w:w="1189" w:type="pct"/>
          </w:tcPr>
          <w:p w14:paraId="34BA72E2" w14:textId="77777777" w:rsidR="00F06626" w:rsidRPr="00FE64DC" w:rsidRDefault="00F06626" w:rsidP="00FE64DC">
            <w:pPr>
              <w:pStyle w:val="MDPI42tablebody"/>
              <w:spacing w:line="240" w:lineRule="auto"/>
              <w:rPr>
                <w:b w:val="0"/>
                <w:lang w:val="en-US"/>
              </w:rPr>
            </w:pPr>
            <w:r w:rsidRPr="00FE64DC">
              <w:rPr>
                <w:b w:val="0"/>
                <w:lang w:val="en-US"/>
              </w:rPr>
              <w:t>Yes</w:t>
            </w:r>
          </w:p>
        </w:tc>
      </w:tr>
      <w:tr w:rsidR="00F06626" w:rsidRPr="00FE64DC" w14:paraId="345B7296" w14:textId="77777777" w:rsidTr="00D46710">
        <w:tc>
          <w:tcPr>
            <w:tcW w:w="2576" w:type="pct"/>
          </w:tcPr>
          <w:p w14:paraId="58F88BF9" w14:textId="77777777" w:rsidR="00F06626" w:rsidRPr="00FE64DC" w:rsidRDefault="00F06626" w:rsidP="000A7CEC">
            <w:pPr>
              <w:pStyle w:val="MDPI42tablebody"/>
              <w:spacing w:line="240" w:lineRule="auto"/>
              <w:jc w:val="left"/>
              <w:rPr>
                <w:b w:val="0"/>
                <w:lang w:val="en-US"/>
              </w:rPr>
            </w:pPr>
            <w:r w:rsidRPr="00FE64DC">
              <w:rPr>
                <w:b w:val="0"/>
                <w:i/>
                <w:iCs/>
                <w:lang w:val="en-US"/>
              </w:rPr>
              <w:t>R</w:t>
            </w:r>
            <w:r w:rsidRPr="00FE64DC">
              <w:rPr>
                <w:b w:val="0"/>
                <w:vertAlign w:val="superscript"/>
                <w:lang w:val="en-US"/>
              </w:rPr>
              <w:t>2</w:t>
            </w:r>
          </w:p>
        </w:tc>
        <w:tc>
          <w:tcPr>
            <w:tcW w:w="1234" w:type="pct"/>
          </w:tcPr>
          <w:p w14:paraId="521EB908" w14:textId="77777777" w:rsidR="00F06626" w:rsidRPr="00FE64DC" w:rsidRDefault="00F06626" w:rsidP="00FE64DC">
            <w:pPr>
              <w:pStyle w:val="MDPI42tablebody"/>
              <w:spacing w:line="240" w:lineRule="auto"/>
              <w:rPr>
                <w:b w:val="0"/>
                <w:lang w:val="en-US"/>
              </w:rPr>
            </w:pPr>
            <w:r w:rsidRPr="00FE64DC">
              <w:rPr>
                <w:b w:val="0"/>
                <w:lang w:val="en-US"/>
              </w:rPr>
              <w:t>0.043</w:t>
            </w:r>
          </w:p>
        </w:tc>
        <w:tc>
          <w:tcPr>
            <w:tcW w:w="1189" w:type="pct"/>
          </w:tcPr>
          <w:p w14:paraId="7FAD3F1F" w14:textId="77777777" w:rsidR="00F06626" w:rsidRPr="00FE64DC" w:rsidRDefault="00F06626" w:rsidP="00FE64DC">
            <w:pPr>
              <w:pStyle w:val="MDPI42tablebody"/>
              <w:spacing w:line="240" w:lineRule="auto"/>
              <w:rPr>
                <w:b w:val="0"/>
                <w:lang w:val="en-US"/>
              </w:rPr>
            </w:pPr>
            <w:r w:rsidRPr="00FE64DC">
              <w:rPr>
                <w:b w:val="0"/>
                <w:lang w:val="en-US"/>
              </w:rPr>
              <w:t>0.048</w:t>
            </w:r>
          </w:p>
        </w:tc>
      </w:tr>
      <w:tr w:rsidR="00F06626" w:rsidRPr="00FE64DC" w14:paraId="192D414F" w14:textId="77777777" w:rsidTr="00D46710">
        <w:tc>
          <w:tcPr>
            <w:tcW w:w="2576" w:type="pct"/>
            <w:tcBorders>
              <w:bottom w:val="single" w:sz="8" w:space="0" w:color="auto"/>
            </w:tcBorders>
          </w:tcPr>
          <w:p w14:paraId="3347B4BE" w14:textId="77777777" w:rsidR="00F06626" w:rsidRPr="00FE64DC" w:rsidRDefault="00F06626" w:rsidP="000A7CEC">
            <w:pPr>
              <w:pStyle w:val="MDPI42tablebody"/>
              <w:spacing w:line="240" w:lineRule="auto"/>
              <w:jc w:val="left"/>
              <w:rPr>
                <w:b w:val="0"/>
                <w:lang w:val="en-US"/>
              </w:rPr>
            </w:pPr>
            <w:r w:rsidRPr="00FE64DC">
              <w:rPr>
                <w:b w:val="0"/>
                <w:lang w:val="en-US"/>
              </w:rPr>
              <w:t>Observations</w:t>
            </w:r>
          </w:p>
        </w:tc>
        <w:tc>
          <w:tcPr>
            <w:tcW w:w="1234" w:type="pct"/>
            <w:tcBorders>
              <w:bottom w:val="single" w:sz="8" w:space="0" w:color="auto"/>
            </w:tcBorders>
          </w:tcPr>
          <w:p w14:paraId="60EDA51A" w14:textId="77777777" w:rsidR="00F06626" w:rsidRPr="00FE64DC" w:rsidRDefault="00F06626" w:rsidP="00FE64DC">
            <w:pPr>
              <w:pStyle w:val="MDPI42tablebody"/>
              <w:spacing w:line="240" w:lineRule="auto"/>
              <w:rPr>
                <w:b w:val="0"/>
                <w:lang w:val="en-US"/>
              </w:rPr>
            </w:pPr>
            <w:r w:rsidRPr="00FE64DC">
              <w:rPr>
                <w:b w:val="0"/>
                <w:lang w:val="en-US"/>
              </w:rPr>
              <w:t>849</w:t>
            </w:r>
          </w:p>
        </w:tc>
        <w:tc>
          <w:tcPr>
            <w:tcW w:w="1189" w:type="pct"/>
            <w:tcBorders>
              <w:bottom w:val="single" w:sz="8" w:space="0" w:color="auto"/>
            </w:tcBorders>
          </w:tcPr>
          <w:p w14:paraId="17E3CC9C" w14:textId="77777777" w:rsidR="00F06626" w:rsidRPr="00FE64DC" w:rsidRDefault="00F06626" w:rsidP="00FE64DC">
            <w:pPr>
              <w:pStyle w:val="MDPI42tablebody"/>
              <w:spacing w:line="240" w:lineRule="auto"/>
              <w:rPr>
                <w:b w:val="0"/>
                <w:lang w:val="en-US"/>
              </w:rPr>
            </w:pPr>
            <w:r w:rsidRPr="00FE64DC">
              <w:rPr>
                <w:b w:val="0"/>
                <w:lang w:val="en-US"/>
              </w:rPr>
              <w:t>849</w:t>
            </w:r>
          </w:p>
        </w:tc>
      </w:tr>
    </w:tbl>
    <w:p w14:paraId="5B681D8A" w14:textId="790EBD77" w:rsidR="00F06626" w:rsidRPr="00FE64DC" w:rsidRDefault="00336835" w:rsidP="00FE64DC">
      <w:pPr>
        <w:pStyle w:val="MDPI42tablebody"/>
        <w:spacing w:after="240"/>
        <w:ind w:left="425" w:right="425"/>
        <w:jc w:val="both"/>
        <w:rPr>
          <w:sz w:val="18"/>
          <w:szCs w:val="18"/>
        </w:rPr>
      </w:pPr>
      <w:r w:rsidRPr="00FE64DC">
        <w:rPr>
          <w:sz w:val="18"/>
          <w:szCs w:val="18"/>
        </w:rPr>
        <w:t>Note: Answers from respondents who opted not to state their income were treated as missing values.</w:t>
      </w:r>
      <w:r w:rsidR="00FE64DC" w:rsidRPr="00FE64DC">
        <w:rPr>
          <w:sz w:val="18"/>
          <w:szCs w:val="18"/>
        </w:rPr>
        <w:t xml:space="preserve"> </w:t>
      </w:r>
      <w:r w:rsidRPr="00FE64DC">
        <w:rPr>
          <w:sz w:val="18"/>
          <w:szCs w:val="18"/>
        </w:rPr>
        <w:t xml:space="preserve">Robust standard errors are provided in </w:t>
      </w:r>
      <w:r w:rsidRPr="00007CAA">
        <w:rPr>
          <w:sz w:val="18"/>
          <w:szCs w:val="18"/>
        </w:rPr>
        <w:t>parentheses.</w:t>
      </w:r>
      <w:r w:rsidR="00FE64DC" w:rsidRPr="00007CAA">
        <w:rPr>
          <w:sz w:val="18"/>
          <w:szCs w:val="18"/>
        </w:rPr>
        <w:t xml:space="preserve"> </w:t>
      </w:r>
      <w:r w:rsidRPr="00007CAA">
        <w:rPr>
          <w:sz w:val="18"/>
          <w:szCs w:val="18"/>
        </w:rPr>
        <w:t xml:space="preserve">* </w:t>
      </w:r>
      <w:r w:rsidRPr="00007CAA">
        <w:rPr>
          <w:i/>
          <w:iCs/>
          <w:sz w:val="18"/>
          <w:szCs w:val="18"/>
        </w:rPr>
        <w:t>p</w:t>
      </w:r>
      <w:r w:rsidRPr="00007CAA">
        <w:rPr>
          <w:sz w:val="18"/>
          <w:szCs w:val="18"/>
        </w:rPr>
        <w:t xml:space="preserve"> &lt; 0.10,</w:t>
      </w:r>
      <w:r w:rsidRPr="00FE64DC">
        <w:rPr>
          <w:sz w:val="18"/>
          <w:szCs w:val="18"/>
        </w:rPr>
        <w:t xml:space="preserve"> </w:t>
      </w:r>
      <w:r w:rsidRPr="00D46710">
        <w:rPr>
          <w:sz w:val="18"/>
          <w:szCs w:val="18"/>
        </w:rPr>
        <w:t>**</w:t>
      </w:r>
      <w:r w:rsidRPr="00FE64DC">
        <w:rPr>
          <w:sz w:val="18"/>
          <w:szCs w:val="18"/>
        </w:rPr>
        <w:t xml:space="preserve"> </w:t>
      </w:r>
      <w:r w:rsidRPr="00FE64DC">
        <w:rPr>
          <w:i/>
          <w:iCs/>
          <w:sz w:val="18"/>
          <w:szCs w:val="18"/>
        </w:rPr>
        <w:t>p</w:t>
      </w:r>
      <w:r w:rsidRPr="00FE64DC">
        <w:rPr>
          <w:sz w:val="18"/>
          <w:szCs w:val="18"/>
        </w:rPr>
        <w:t xml:space="preserve"> &lt; 0.05, </w:t>
      </w:r>
      <w:r w:rsidRPr="00D46710">
        <w:rPr>
          <w:sz w:val="18"/>
          <w:szCs w:val="18"/>
        </w:rPr>
        <w:t xml:space="preserve">*** </w:t>
      </w:r>
      <w:r w:rsidRPr="00FE64DC">
        <w:rPr>
          <w:i/>
          <w:iCs/>
          <w:sz w:val="18"/>
          <w:szCs w:val="18"/>
        </w:rPr>
        <w:t>p</w:t>
      </w:r>
      <w:r w:rsidRPr="00FE64DC">
        <w:rPr>
          <w:sz w:val="18"/>
          <w:szCs w:val="18"/>
        </w:rPr>
        <w:t xml:space="preserve"> &lt; 0.01.</w:t>
      </w:r>
    </w:p>
    <w:p w14:paraId="44421FCF" w14:textId="77777777" w:rsidR="00F06626" w:rsidRPr="00FE64DC" w:rsidRDefault="00336835" w:rsidP="00FE64DC">
      <w:pPr>
        <w:pStyle w:val="MDPI22heading2"/>
      </w:pPr>
      <w:r w:rsidRPr="00FE64DC">
        <w:t xml:space="preserve">4.3. </w:t>
      </w:r>
      <w:r w:rsidR="00F06626" w:rsidRPr="00FE64DC">
        <w:t>Statements</w:t>
      </w:r>
    </w:p>
    <w:p w14:paraId="37CB1886" w14:textId="2A201A97" w:rsidR="00F06626" w:rsidRPr="00FE64DC" w:rsidRDefault="00F06626" w:rsidP="00FE64DC">
      <w:pPr>
        <w:pStyle w:val="MDPI31text"/>
      </w:pPr>
      <w:r w:rsidRPr="00FE64DC">
        <w:t xml:space="preserve">To test whether the inclination to act aggressively in an auction differed between the three cities, we construct two indexes for aggressive bidding behavior based on the statement results presented in Tables </w:t>
      </w:r>
      <w:r w:rsidR="00D46710" w:rsidRPr="00FE64DC">
        <w:t>A</w:t>
      </w:r>
      <w:r w:rsidR="00D46710">
        <w:t>3</w:t>
      </w:r>
      <w:r w:rsidRPr="00FE64DC">
        <w:t xml:space="preserve"> and </w:t>
      </w:r>
      <w:r w:rsidR="00D46710" w:rsidRPr="00FE64DC">
        <w:t>A</w:t>
      </w:r>
      <w:r w:rsidR="00D46710">
        <w:t>4</w:t>
      </w:r>
      <w:r w:rsidRPr="00FE64DC">
        <w:t xml:space="preserve"> in the Appendix</w:t>
      </w:r>
      <w:r w:rsidR="000D6BA1">
        <w:t xml:space="preserve"> A</w:t>
      </w:r>
      <w:r w:rsidRPr="00FE64DC">
        <w:t xml:space="preserve">. Outlined by </w:t>
      </w:r>
      <w:r w:rsidR="00D46710" w:rsidRPr="00FE64DC">
        <w:t xml:space="preserve">Equation </w:t>
      </w:r>
      <w:r w:rsidRPr="00FE64DC">
        <w:t xml:space="preserve">(3), the index </w:t>
      </w:r>
      <w:r w:rsidRPr="0024224E">
        <w:t>Bid aggression</w:t>
      </w:r>
      <w:r w:rsidRPr="00FE64DC">
        <w:t xml:space="preserve"> is the aggregate of claims 1, 2 and 3, whereas </w:t>
      </w:r>
      <w:r w:rsidRPr="0024224E">
        <w:t>Time aggression</w:t>
      </w:r>
      <w:r w:rsidRPr="00FE64DC">
        <w:t xml:space="preserve"> is the aggregate of claims 4, 5 and 6. The indexes measure the propensity to use aggressiveness as a strategic action to obtain the dwelling at the lowest possible price. </w:t>
      </w:r>
      <w:r w:rsidRPr="0024224E">
        <w:t>Bid aggression</w:t>
      </w:r>
      <w:r w:rsidRPr="00FE64DC">
        <w:t xml:space="preserve"> concerns the use of high opening bids and bid increases, whereas </w:t>
      </w:r>
      <w:r w:rsidRPr="0024224E">
        <w:t>Time aggression</w:t>
      </w:r>
      <w:r w:rsidRPr="00FE64DC">
        <w:t xml:space="preserve"> concerns the use of early entry, short acceptance deadlines and short response times. Based on the results presented in Table </w:t>
      </w:r>
      <w:r w:rsidR="00D46710" w:rsidRPr="00FE64DC">
        <w:t>A</w:t>
      </w:r>
      <w:r w:rsidR="00D46710">
        <w:t>5</w:t>
      </w:r>
      <w:r w:rsidRPr="00FE64DC">
        <w:t xml:space="preserve"> in the Appendix</w:t>
      </w:r>
      <w:r w:rsidR="000D6BA1">
        <w:t xml:space="preserve"> A</w:t>
      </w:r>
      <w:r w:rsidRPr="00FE64DC">
        <w:t xml:space="preserve">, the index </w:t>
      </w:r>
      <w:r w:rsidRPr="0024224E">
        <w:t>Reliance upon agent</w:t>
      </w:r>
      <w:r w:rsidRPr="00FE64DC">
        <w:t xml:space="preserve"> is the aggregate of claims 7 and 8, and it measures the respondents’ belief in real estate agents’ bidding advice and their ability to set the correct price. The results are presented </w:t>
      </w:r>
      <w:r w:rsidRPr="00D46710">
        <w:t>in Table 3.</w:t>
      </w:r>
    </w:p>
    <w:p w14:paraId="05789BBC" w14:textId="2FDC63C1" w:rsidR="00336835" w:rsidRPr="00FE64DC" w:rsidRDefault="00336835" w:rsidP="00FE64DC">
      <w:pPr>
        <w:pStyle w:val="MDPI41tablecaption"/>
        <w:jc w:val="center"/>
      </w:pPr>
      <w:r w:rsidRPr="00FE64DC">
        <w:rPr>
          <w:b/>
        </w:rPr>
        <w:t>Table 3</w:t>
      </w:r>
      <w:r w:rsidR="00FE64DC" w:rsidRPr="00FE64DC">
        <w:rPr>
          <w:b/>
        </w:rPr>
        <w:t>.</w:t>
      </w:r>
      <w:r w:rsidRPr="00FE64DC">
        <w:t xml:space="preserve"> Index estimations. Dependent variable: natural logarithm of indexes.</w:t>
      </w:r>
    </w:p>
    <w:tbl>
      <w:tblPr>
        <w:tblStyle w:val="Mdeck5tablebodythreelines"/>
        <w:tblW w:w="4007" w:type="pct"/>
        <w:tblLook w:val="04A0" w:firstRow="1" w:lastRow="0" w:firstColumn="1" w:lastColumn="0" w:noHBand="0" w:noVBand="1"/>
      </w:tblPr>
      <w:tblGrid>
        <w:gridCol w:w="1346"/>
        <w:gridCol w:w="1630"/>
        <w:gridCol w:w="1844"/>
        <w:gridCol w:w="2268"/>
      </w:tblGrid>
      <w:tr w:rsidR="00F06626" w:rsidRPr="00D46710" w14:paraId="31395D71" w14:textId="77777777" w:rsidTr="00D46710">
        <w:trPr>
          <w:cnfStyle w:val="100000000000" w:firstRow="1" w:lastRow="0" w:firstColumn="0" w:lastColumn="0" w:oddVBand="0" w:evenVBand="0" w:oddHBand="0" w:evenHBand="0" w:firstRowFirstColumn="0" w:firstRowLastColumn="0" w:lastRowFirstColumn="0" w:lastRowLastColumn="0"/>
        </w:trPr>
        <w:tc>
          <w:tcPr>
            <w:tcW w:w="949" w:type="pct"/>
          </w:tcPr>
          <w:p w14:paraId="06130DA5" w14:textId="77777777" w:rsidR="00F06626" w:rsidRPr="00D46710" w:rsidRDefault="00F06626" w:rsidP="00FE64DC">
            <w:pPr>
              <w:pStyle w:val="MDPI42tablebody"/>
              <w:spacing w:line="240" w:lineRule="auto"/>
              <w:rPr>
                <w:b/>
                <w:sz w:val="18"/>
                <w:szCs w:val="18"/>
                <w:lang w:val="en-US"/>
              </w:rPr>
            </w:pPr>
          </w:p>
        </w:tc>
        <w:tc>
          <w:tcPr>
            <w:tcW w:w="1150" w:type="pct"/>
          </w:tcPr>
          <w:p w14:paraId="23FF2FEF" w14:textId="4DC58A40" w:rsidR="00F06626" w:rsidRPr="00D46710" w:rsidRDefault="00F06626" w:rsidP="00FE64DC">
            <w:pPr>
              <w:pStyle w:val="MDPI42tablebody"/>
              <w:spacing w:line="240" w:lineRule="auto"/>
              <w:rPr>
                <w:b/>
                <w:sz w:val="18"/>
                <w:szCs w:val="18"/>
                <w:lang w:val="en-US"/>
              </w:rPr>
            </w:pPr>
            <w:r w:rsidRPr="00D46710">
              <w:rPr>
                <w:b/>
                <w:sz w:val="18"/>
                <w:szCs w:val="18"/>
                <w:lang w:val="en-US"/>
              </w:rPr>
              <w:t xml:space="preserve">Bid </w:t>
            </w:r>
            <w:r w:rsidR="00D46710" w:rsidRPr="00D46710">
              <w:rPr>
                <w:b/>
                <w:sz w:val="18"/>
                <w:szCs w:val="18"/>
                <w:lang w:val="en-US"/>
              </w:rPr>
              <w:t>Aggression</w:t>
            </w:r>
          </w:p>
        </w:tc>
        <w:tc>
          <w:tcPr>
            <w:tcW w:w="1301" w:type="pct"/>
          </w:tcPr>
          <w:p w14:paraId="0FDEB81F" w14:textId="3666DD13" w:rsidR="00F06626" w:rsidRPr="00D46710" w:rsidRDefault="00F06626" w:rsidP="00FE64DC">
            <w:pPr>
              <w:pStyle w:val="MDPI42tablebody"/>
              <w:spacing w:line="240" w:lineRule="auto"/>
              <w:rPr>
                <w:b/>
                <w:sz w:val="18"/>
                <w:szCs w:val="18"/>
                <w:lang w:val="en-US"/>
              </w:rPr>
            </w:pPr>
            <w:r w:rsidRPr="00D46710">
              <w:rPr>
                <w:b/>
                <w:sz w:val="18"/>
                <w:szCs w:val="18"/>
                <w:lang w:val="en-US"/>
              </w:rPr>
              <w:t xml:space="preserve">Time </w:t>
            </w:r>
            <w:r w:rsidR="00D46710" w:rsidRPr="00D46710">
              <w:rPr>
                <w:b/>
                <w:sz w:val="18"/>
                <w:szCs w:val="18"/>
                <w:lang w:val="en-US"/>
              </w:rPr>
              <w:t>Aggression</w:t>
            </w:r>
          </w:p>
        </w:tc>
        <w:tc>
          <w:tcPr>
            <w:tcW w:w="1600" w:type="pct"/>
          </w:tcPr>
          <w:p w14:paraId="6E4A3DFF" w14:textId="63C4D793" w:rsidR="00F06626" w:rsidRPr="00D46710" w:rsidRDefault="00F06626" w:rsidP="00FE64DC">
            <w:pPr>
              <w:pStyle w:val="MDPI42tablebody"/>
              <w:spacing w:line="240" w:lineRule="auto"/>
              <w:rPr>
                <w:b/>
                <w:sz w:val="18"/>
                <w:szCs w:val="18"/>
                <w:lang w:val="en-US"/>
              </w:rPr>
            </w:pPr>
            <w:r w:rsidRPr="00D46710">
              <w:rPr>
                <w:b/>
                <w:sz w:val="18"/>
                <w:szCs w:val="18"/>
                <w:lang w:val="en-US"/>
              </w:rPr>
              <w:t xml:space="preserve">Reliance </w:t>
            </w:r>
            <w:r w:rsidR="00D46710" w:rsidRPr="00D46710">
              <w:rPr>
                <w:b/>
                <w:sz w:val="18"/>
                <w:szCs w:val="18"/>
                <w:lang w:val="en-US"/>
              </w:rPr>
              <w:t>Upon Agent</w:t>
            </w:r>
          </w:p>
        </w:tc>
      </w:tr>
      <w:tr w:rsidR="00F06626" w:rsidRPr="00D46710" w14:paraId="68A432EE" w14:textId="77777777" w:rsidTr="00D46710">
        <w:tc>
          <w:tcPr>
            <w:tcW w:w="949" w:type="pct"/>
          </w:tcPr>
          <w:p w14:paraId="04E29B7B"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Trondheim</w:t>
            </w:r>
          </w:p>
        </w:tc>
        <w:tc>
          <w:tcPr>
            <w:tcW w:w="1150" w:type="pct"/>
          </w:tcPr>
          <w:p w14:paraId="047374AF" w14:textId="285B292B" w:rsidR="00F06626" w:rsidRPr="00D46710" w:rsidRDefault="00F06626" w:rsidP="00FE64DC">
            <w:pPr>
              <w:pStyle w:val="MDPI42tablebody"/>
              <w:spacing w:line="240" w:lineRule="auto"/>
              <w:rPr>
                <w:b w:val="0"/>
                <w:sz w:val="18"/>
                <w:szCs w:val="18"/>
                <w:lang w:val="en-US"/>
              </w:rPr>
            </w:pPr>
            <w:r w:rsidRPr="00D46710">
              <w:rPr>
                <w:b w:val="0"/>
                <w:sz w:val="18"/>
                <w:szCs w:val="18"/>
                <w:lang w:val="en-US"/>
              </w:rPr>
              <w:t>0.0494</w:t>
            </w:r>
            <w:r w:rsidR="00D46710">
              <w:rPr>
                <w:b w:val="0"/>
                <w:sz w:val="18"/>
                <w:szCs w:val="18"/>
                <w:lang w:val="en-US"/>
              </w:rPr>
              <w:t xml:space="preserve"> </w:t>
            </w:r>
            <w:r w:rsidRPr="00D46710">
              <w:rPr>
                <w:b w:val="0"/>
                <w:sz w:val="18"/>
                <w:szCs w:val="18"/>
                <w:lang w:val="en-US"/>
              </w:rPr>
              <w:t>*</w:t>
            </w:r>
          </w:p>
        </w:tc>
        <w:tc>
          <w:tcPr>
            <w:tcW w:w="1301" w:type="pct"/>
          </w:tcPr>
          <w:p w14:paraId="5C501D7D"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0.0058</w:t>
            </w:r>
          </w:p>
        </w:tc>
        <w:tc>
          <w:tcPr>
            <w:tcW w:w="1600" w:type="pct"/>
          </w:tcPr>
          <w:p w14:paraId="08881BEE"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–0.0058</w:t>
            </w:r>
          </w:p>
        </w:tc>
      </w:tr>
      <w:tr w:rsidR="00F06626" w:rsidRPr="00D46710" w14:paraId="57B52199" w14:textId="77777777" w:rsidTr="00D46710">
        <w:tc>
          <w:tcPr>
            <w:tcW w:w="949" w:type="pct"/>
          </w:tcPr>
          <w:p w14:paraId="7E42BA83" w14:textId="77777777" w:rsidR="00F06626" w:rsidRPr="00D46710" w:rsidRDefault="00F06626" w:rsidP="00FE64DC">
            <w:pPr>
              <w:pStyle w:val="MDPI42tablebody"/>
              <w:spacing w:line="240" w:lineRule="auto"/>
              <w:rPr>
                <w:b w:val="0"/>
                <w:sz w:val="18"/>
                <w:szCs w:val="18"/>
                <w:lang w:val="en-US"/>
              </w:rPr>
            </w:pPr>
          </w:p>
        </w:tc>
        <w:tc>
          <w:tcPr>
            <w:tcW w:w="1150" w:type="pct"/>
          </w:tcPr>
          <w:p w14:paraId="60FA1C90"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(0.0256)</w:t>
            </w:r>
          </w:p>
        </w:tc>
        <w:tc>
          <w:tcPr>
            <w:tcW w:w="1301" w:type="pct"/>
          </w:tcPr>
          <w:p w14:paraId="7626AC95"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(0.0150)</w:t>
            </w:r>
          </w:p>
        </w:tc>
        <w:tc>
          <w:tcPr>
            <w:tcW w:w="1600" w:type="pct"/>
          </w:tcPr>
          <w:p w14:paraId="44B7BC07"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(0.0242)</w:t>
            </w:r>
          </w:p>
        </w:tc>
      </w:tr>
      <w:tr w:rsidR="00F06626" w:rsidRPr="00D46710" w14:paraId="748E47E7" w14:textId="77777777" w:rsidTr="00D46710">
        <w:tc>
          <w:tcPr>
            <w:tcW w:w="949" w:type="pct"/>
          </w:tcPr>
          <w:p w14:paraId="08367139"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Oslo</w:t>
            </w:r>
          </w:p>
        </w:tc>
        <w:tc>
          <w:tcPr>
            <w:tcW w:w="1150" w:type="pct"/>
          </w:tcPr>
          <w:p w14:paraId="2BA255AD" w14:textId="4C4726B8" w:rsidR="00F06626" w:rsidRPr="00D46710" w:rsidRDefault="00F06626" w:rsidP="00FE64DC">
            <w:pPr>
              <w:pStyle w:val="MDPI42tablebody"/>
              <w:spacing w:line="240" w:lineRule="auto"/>
              <w:rPr>
                <w:b w:val="0"/>
                <w:sz w:val="18"/>
                <w:szCs w:val="18"/>
                <w:lang w:val="en-US"/>
              </w:rPr>
            </w:pPr>
            <w:r w:rsidRPr="00D46710">
              <w:rPr>
                <w:b w:val="0"/>
                <w:sz w:val="18"/>
                <w:szCs w:val="18"/>
                <w:lang w:val="en-US"/>
              </w:rPr>
              <w:t>0.0681</w:t>
            </w:r>
            <w:r w:rsidR="00D46710">
              <w:rPr>
                <w:b w:val="0"/>
                <w:sz w:val="18"/>
                <w:szCs w:val="18"/>
                <w:lang w:val="en-US"/>
              </w:rPr>
              <w:t xml:space="preserve"> </w:t>
            </w:r>
            <w:r w:rsidRPr="00D46710">
              <w:rPr>
                <w:b w:val="0"/>
                <w:sz w:val="18"/>
                <w:szCs w:val="18"/>
                <w:lang w:val="en-US"/>
              </w:rPr>
              <w:t>***</w:t>
            </w:r>
          </w:p>
        </w:tc>
        <w:tc>
          <w:tcPr>
            <w:tcW w:w="1301" w:type="pct"/>
          </w:tcPr>
          <w:p w14:paraId="0DBD89A5"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–0.0112</w:t>
            </w:r>
          </w:p>
        </w:tc>
        <w:tc>
          <w:tcPr>
            <w:tcW w:w="1600" w:type="pct"/>
          </w:tcPr>
          <w:p w14:paraId="3B563078" w14:textId="0B73A431" w:rsidR="00F06626" w:rsidRPr="00D46710" w:rsidRDefault="00F06626" w:rsidP="00FE64DC">
            <w:pPr>
              <w:pStyle w:val="MDPI42tablebody"/>
              <w:spacing w:line="240" w:lineRule="auto"/>
              <w:rPr>
                <w:b w:val="0"/>
                <w:sz w:val="18"/>
                <w:szCs w:val="18"/>
                <w:lang w:val="en-US"/>
              </w:rPr>
            </w:pPr>
            <w:r w:rsidRPr="00D46710">
              <w:rPr>
                <w:b w:val="0"/>
                <w:sz w:val="18"/>
                <w:szCs w:val="18"/>
                <w:lang w:val="en-US"/>
              </w:rPr>
              <w:t>–0.0974</w:t>
            </w:r>
            <w:r w:rsidR="00D46710">
              <w:rPr>
                <w:b w:val="0"/>
                <w:sz w:val="18"/>
                <w:szCs w:val="18"/>
                <w:lang w:val="en-US"/>
              </w:rPr>
              <w:t xml:space="preserve"> </w:t>
            </w:r>
            <w:r w:rsidRPr="00D46710">
              <w:rPr>
                <w:b w:val="0"/>
                <w:sz w:val="18"/>
                <w:szCs w:val="18"/>
                <w:lang w:val="en-US"/>
              </w:rPr>
              <w:t>***</w:t>
            </w:r>
          </w:p>
        </w:tc>
      </w:tr>
      <w:tr w:rsidR="00F06626" w:rsidRPr="00D46710" w14:paraId="78FCB0E1" w14:textId="77777777" w:rsidTr="00D46710">
        <w:tc>
          <w:tcPr>
            <w:tcW w:w="949" w:type="pct"/>
          </w:tcPr>
          <w:p w14:paraId="116960BB" w14:textId="77777777" w:rsidR="00F06626" w:rsidRPr="00D46710" w:rsidRDefault="00F06626" w:rsidP="00FE64DC">
            <w:pPr>
              <w:pStyle w:val="MDPI42tablebody"/>
              <w:spacing w:line="240" w:lineRule="auto"/>
              <w:rPr>
                <w:b w:val="0"/>
                <w:sz w:val="18"/>
                <w:szCs w:val="18"/>
                <w:lang w:val="en-US"/>
              </w:rPr>
            </w:pPr>
          </w:p>
        </w:tc>
        <w:tc>
          <w:tcPr>
            <w:tcW w:w="1150" w:type="pct"/>
          </w:tcPr>
          <w:p w14:paraId="12B0AA7F"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(0.0256)</w:t>
            </w:r>
          </w:p>
        </w:tc>
        <w:tc>
          <w:tcPr>
            <w:tcW w:w="1301" w:type="pct"/>
          </w:tcPr>
          <w:p w14:paraId="1E898555"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(0.0162)</w:t>
            </w:r>
          </w:p>
        </w:tc>
        <w:tc>
          <w:tcPr>
            <w:tcW w:w="1600" w:type="pct"/>
          </w:tcPr>
          <w:p w14:paraId="1CCCD464"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(0.0258)</w:t>
            </w:r>
          </w:p>
        </w:tc>
      </w:tr>
      <w:tr w:rsidR="00F06626" w:rsidRPr="00D46710" w14:paraId="473BED9C" w14:textId="77777777" w:rsidTr="00D46710">
        <w:tc>
          <w:tcPr>
            <w:tcW w:w="949" w:type="pct"/>
          </w:tcPr>
          <w:p w14:paraId="27186895"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Reference</w:t>
            </w:r>
          </w:p>
        </w:tc>
        <w:tc>
          <w:tcPr>
            <w:tcW w:w="1150" w:type="pct"/>
          </w:tcPr>
          <w:p w14:paraId="6E70D419"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Stavanger</w:t>
            </w:r>
          </w:p>
        </w:tc>
        <w:tc>
          <w:tcPr>
            <w:tcW w:w="1301" w:type="pct"/>
          </w:tcPr>
          <w:p w14:paraId="7985B738"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Stavanger</w:t>
            </w:r>
          </w:p>
        </w:tc>
        <w:tc>
          <w:tcPr>
            <w:tcW w:w="1600" w:type="pct"/>
          </w:tcPr>
          <w:p w14:paraId="19D2CE2A"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Stavanger</w:t>
            </w:r>
          </w:p>
        </w:tc>
      </w:tr>
      <w:tr w:rsidR="00F06626" w:rsidRPr="00D46710" w14:paraId="6C9FBE2F" w14:textId="77777777" w:rsidTr="00D46710">
        <w:tc>
          <w:tcPr>
            <w:tcW w:w="949" w:type="pct"/>
          </w:tcPr>
          <w:p w14:paraId="3218C1E3"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Constant</w:t>
            </w:r>
          </w:p>
        </w:tc>
        <w:tc>
          <w:tcPr>
            <w:tcW w:w="1150" w:type="pct"/>
          </w:tcPr>
          <w:p w14:paraId="7AD2E75F" w14:textId="68D0ABC9" w:rsidR="00F06626" w:rsidRPr="00D46710" w:rsidRDefault="00F06626" w:rsidP="00FE64DC">
            <w:pPr>
              <w:pStyle w:val="MDPI42tablebody"/>
              <w:spacing w:line="240" w:lineRule="auto"/>
              <w:rPr>
                <w:b w:val="0"/>
                <w:sz w:val="18"/>
                <w:szCs w:val="18"/>
                <w:lang w:val="en-US"/>
              </w:rPr>
            </w:pPr>
            <w:r w:rsidRPr="00D46710">
              <w:rPr>
                <w:b w:val="0"/>
                <w:sz w:val="18"/>
                <w:szCs w:val="18"/>
                <w:lang w:val="en-US"/>
              </w:rPr>
              <w:t>2.3989</w:t>
            </w:r>
            <w:r w:rsidR="00D46710">
              <w:rPr>
                <w:b w:val="0"/>
                <w:sz w:val="18"/>
                <w:szCs w:val="18"/>
                <w:lang w:val="en-US"/>
              </w:rPr>
              <w:t xml:space="preserve"> </w:t>
            </w:r>
            <w:r w:rsidRPr="00D46710">
              <w:rPr>
                <w:b w:val="0"/>
                <w:sz w:val="18"/>
                <w:szCs w:val="18"/>
                <w:lang w:val="en-US"/>
              </w:rPr>
              <w:t>***</w:t>
            </w:r>
          </w:p>
        </w:tc>
        <w:tc>
          <w:tcPr>
            <w:tcW w:w="1301" w:type="pct"/>
          </w:tcPr>
          <w:p w14:paraId="0803136A" w14:textId="280BD3FF" w:rsidR="00F06626" w:rsidRPr="00D46710" w:rsidRDefault="00F06626" w:rsidP="00FE64DC">
            <w:pPr>
              <w:pStyle w:val="MDPI42tablebody"/>
              <w:spacing w:line="240" w:lineRule="auto"/>
              <w:rPr>
                <w:b w:val="0"/>
                <w:sz w:val="18"/>
                <w:szCs w:val="18"/>
                <w:lang w:val="en-US"/>
              </w:rPr>
            </w:pPr>
            <w:r w:rsidRPr="00D46710">
              <w:rPr>
                <w:b w:val="0"/>
                <w:sz w:val="18"/>
                <w:szCs w:val="18"/>
                <w:lang w:val="en-US"/>
              </w:rPr>
              <w:t>2.5604</w:t>
            </w:r>
            <w:r w:rsidR="00D46710">
              <w:rPr>
                <w:b w:val="0"/>
                <w:sz w:val="18"/>
                <w:szCs w:val="18"/>
                <w:lang w:val="en-US"/>
              </w:rPr>
              <w:t xml:space="preserve"> </w:t>
            </w:r>
            <w:r w:rsidRPr="00D46710">
              <w:rPr>
                <w:b w:val="0"/>
                <w:sz w:val="18"/>
                <w:szCs w:val="18"/>
                <w:lang w:val="en-US"/>
              </w:rPr>
              <w:t>***</w:t>
            </w:r>
          </w:p>
        </w:tc>
        <w:tc>
          <w:tcPr>
            <w:tcW w:w="1600" w:type="pct"/>
          </w:tcPr>
          <w:p w14:paraId="790C6C32" w14:textId="6E6EB467" w:rsidR="00F06626" w:rsidRPr="00D46710" w:rsidRDefault="00F06626" w:rsidP="00FE64DC">
            <w:pPr>
              <w:pStyle w:val="MDPI42tablebody"/>
              <w:spacing w:line="240" w:lineRule="auto"/>
              <w:rPr>
                <w:b w:val="0"/>
                <w:sz w:val="18"/>
                <w:szCs w:val="18"/>
                <w:lang w:val="en-US"/>
              </w:rPr>
            </w:pPr>
            <w:r w:rsidRPr="00D46710">
              <w:rPr>
                <w:b w:val="0"/>
                <w:sz w:val="18"/>
                <w:szCs w:val="18"/>
                <w:lang w:val="en-US"/>
              </w:rPr>
              <w:t>1.8946</w:t>
            </w:r>
            <w:r w:rsidR="00D46710">
              <w:rPr>
                <w:b w:val="0"/>
                <w:sz w:val="18"/>
                <w:szCs w:val="18"/>
                <w:lang w:val="en-US"/>
              </w:rPr>
              <w:t xml:space="preserve"> </w:t>
            </w:r>
            <w:r w:rsidRPr="00D46710">
              <w:rPr>
                <w:b w:val="0"/>
                <w:sz w:val="18"/>
                <w:szCs w:val="18"/>
                <w:lang w:val="en-US"/>
              </w:rPr>
              <w:t>***</w:t>
            </w:r>
          </w:p>
        </w:tc>
      </w:tr>
      <w:tr w:rsidR="00F06626" w:rsidRPr="00D46710" w14:paraId="40E9D933" w14:textId="77777777" w:rsidTr="00D46710">
        <w:tc>
          <w:tcPr>
            <w:tcW w:w="949" w:type="pct"/>
          </w:tcPr>
          <w:p w14:paraId="47501360" w14:textId="77777777" w:rsidR="00F06626" w:rsidRPr="00D46710" w:rsidRDefault="00F06626" w:rsidP="00FE64DC">
            <w:pPr>
              <w:pStyle w:val="MDPI42tablebody"/>
              <w:spacing w:line="240" w:lineRule="auto"/>
              <w:rPr>
                <w:b w:val="0"/>
                <w:sz w:val="18"/>
                <w:szCs w:val="18"/>
                <w:lang w:val="en-US"/>
              </w:rPr>
            </w:pPr>
          </w:p>
        </w:tc>
        <w:tc>
          <w:tcPr>
            <w:tcW w:w="1150" w:type="pct"/>
          </w:tcPr>
          <w:p w14:paraId="66041EEB"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(0.0719)</w:t>
            </w:r>
          </w:p>
        </w:tc>
        <w:tc>
          <w:tcPr>
            <w:tcW w:w="1301" w:type="pct"/>
          </w:tcPr>
          <w:p w14:paraId="4722FD6E"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(0.0600)</w:t>
            </w:r>
          </w:p>
        </w:tc>
        <w:tc>
          <w:tcPr>
            <w:tcW w:w="1600" w:type="pct"/>
          </w:tcPr>
          <w:p w14:paraId="2461398F"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(0.0872)</w:t>
            </w:r>
          </w:p>
        </w:tc>
      </w:tr>
      <w:tr w:rsidR="00F06626" w:rsidRPr="00D46710" w14:paraId="30DB25B5" w14:textId="77777777" w:rsidTr="00D46710">
        <w:tc>
          <w:tcPr>
            <w:tcW w:w="949" w:type="pct"/>
          </w:tcPr>
          <w:p w14:paraId="7BC8B87E"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Gender</w:t>
            </w:r>
          </w:p>
        </w:tc>
        <w:tc>
          <w:tcPr>
            <w:tcW w:w="1150" w:type="pct"/>
          </w:tcPr>
          <w:p w14:paraId="5E5AB5B4"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Yes</w:t>
            </w:r>
          </w:p>
        </w:tc>
        <w:tc>
          <w:tcPr>
            <w:tcW w:w="1301" w:type="pct"/>
          </w:tcPr>
          <w:p w14:paraId="58F9A503"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Yes</w:t>
            </w:r>
          </w:p>
        </w:tc>
        <w:tc>
          <w:tcPr>
            <w:tcW w:w="1600" w:type="pct"/>
          </w:tcPr>
          <w:p w14:paraId="7C3C5022"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Yes</w:t>
            </w:r>
          </w:p>
        </w:tc>
      </w:tr>
      <w:tr w:rsidR="00F06626" w:rsidRPr="00D46710" w14:paraId="6FFFB163" w14:textId="77777777" w:rsidTr="00D46710">
        <w:tc>
          <w:tcPr>
            <w:tcW w:w="949" w:type="pct"/>
          </w:tcPr>
          <w:p w14:paraId="6242663F"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Age</w:t>
            </w:r>
          </w:p>
        </w:tc>
        <w:tc>
          <w:tcPr>
            <w:tcW w:w="1150" w:type="pct"/>
          </w:tcPr>
          <w:p w14:paraId="28596265"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Yes</w:t>
            </w:r>
          </w:p>
        </w:tc>
        <w:tc>
          <w:tcPr>
            <w:tcW w:w="1301" w:type="pct"/>
          </w:tcPr>
          <w:p w14:paraId="08207890"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Yes</w:t>
            </w:r>
          </w:p>
        </w:tc>
        <w:tc>
          <w:tcPr>
            <w:tcW w:w="1600" w:type="pct"/>
          </w:tcPr>
          <w:p w14:paraId="60BDE4CF"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Yes</w:t>
            </w:r>
          </w:p>
        </w:tc>
      </w:tr>
      <w:tr w:rsidR="00F06626" w:rsidRPr="00D46710" w14:paraId="56924D52" w14:textId="77777777" w:rsidTr="00D46710">
        <w:tc>
          <w:tcPr>
            <w:tcW w:w="949" w:type="pct"/>
          </w:tcPr>
          <w:p w14:paraId="3F451B26"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Education</w:t>
            </w:r>
          </w:p>
        </w:tc>
        <w:tc>
          <w:tcPr>
            <w:tcW w:w="1150" w:type="pct"/>
          </w:tcPr>
          <w:p w14:paraId="592F6821"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Yes</w:t>
            </w:r>
          </w:p>
        </w:tc>
        <w:tc>
          <w:tcPr>
            <w:tcW w:w="1301" w:type="pct"/>
          </w:tcPr>
          <w:p w14:paraId="0ABAA657"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Yes</w:t>
            </w:r>
          </w:p>
        </w:tc>
        <w:tc>
          <w:tcPr>
            <w:tcW w:w="1600" w:type="pct"/>
          </w:tcPr>
          <w:p w14:paraId="358BFDBF"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Yes</w:t>
            </w:r>
          </w:p>
        </w:tc>
      </w:tr>
      <w:tr w:rsidR="00F06626" w:rsidRPr="00D46710" w14:paraId="18FC91CE" w14:textId="77777777" w:rsidTr="00D46710">
        <w:tc>
          <w:tcPr>
            <w:tcW w:w="949" w:type="pct"/>
          </w:tcPr>
          <w:p w14:paraId="45AD20D3"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Employment</w:t>
            </w:r>
          </w:p>
        </w:tc>
        <w:tc>
          <w:tcPr>
            <w:tcW w:w="1150" w:type="pct"/>
          </w:tcPr>
          <w:p w14:paraId="1DD116EC"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Yes</w:t>
            </w:r>
          </w:p>
        </w:tc>
        <w:tc>
          <w:tcPr>
            <w:tcW w:w="1301" w:type="pct"/>
          </w:tcPr>
          <w:p w14:paraId="79690E28"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Yes</w:t>
            </w:r>
          </w:p>
        </w:tc>
        <w:tc>
          <w:tcPr>
            <w:tcW w:w="1600" w:type="pct"/>
          </w:tcPr>
          <w:p w14:paraId="4E511E19"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Yes</w:t>
            </w:r>
          </w:p>
        </w:tc>
      </w:tr>
      <w:tr w:rsidR="00F06626" w:rsidRPr="00D46710" w14:paraId="6164A1EA" w14:textId="77777777" w:rsidTr="00D46710">
        <w:tc>
          <w:tcPr>
            <w:tcW w:w="949" w:type="pct"/>
          </w:tcPr>
          <w:p w14:paraId="2C7254D1"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Income</w:t>
            </w:r>
          </w:p>
        </w:tc>
        <w:tc>
          <w:tcPr>
            <w:tcW w:w="1150" w:type="pct"/>
          </w:tcPr>
          <w:p w14:paraId="392CAC9E"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Yes</w:t>
            </w:r>
          </w:p>
        </w:tc>
        <w:tc>
          <w:tcPr>
            <w:tcW w:w="1301" w:type="pct"/>
          </w:tcPr>
          <w:p w14:paraId="01E70950"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Yes</w:t>
            </w:r>
          </w:p>
        </w:tc>
        <w:tc>
          <w:tcPr>
            <w:tcW w:w="1600" w:type="pct"/>
          </w:tcPr>
          <w:p w14:paraId="175CE25C"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Yes</w:t>
            </w:r>
          </w:p>
        </w:tc>
      </w:tr>
      <w:tr w:rsidR="00F06626" w:rsidRPr="00D46710" w14:paraId="15E8401B" w14:textId="77777777" w:rsidTr="00D46710">
        <w:tc>
          <w:tcPr>
            <w:tcW w:w="949" w:type="pct"/>
          </w:tcPr>
          <w:p w14:paraId="07DDF1C9" w14:textId="77777777" w:rsidR="00F06626" w:rsidRPr="00D46710" w:rsidRDefault="00F06626" w:rsidP="00FE64DC">
            <w:pPr>
              <w:pStyle w:val="MDPI42tablebody"/>
              <w:spacing w:line="240" w:lineRule="auto"/>
              <w:rPr>
                <w:b w:val="0"/>
                <w:sz w:val="18"/>
                <w:szCs w:val="18"/>
                <w:lang w:val="en-US"/>
              </w:rPr>
            </w:pPr>
            <w:r w:rsidRPr="00D46710">
              <w:rPr>
                <w:b w:val="0"/>
                <w:i/>
                <w:iCs/>
                <w:sz w:val="18"/>
                <w:szCs w:val="18"/>
                <w:lang w:val="en-US"/>
              </w:rPr>
              <w:t>R</w:t>
            </w:r>
            <w:r w:rsidRPr="00D46710">
              <w:rPr>
                <w:b w:val="0"/>
                <w:sz w:val="18"/>
                <w:szCs w:val="18"/>
                <w:vertAlign w:val="superscript"/>
                <w:lang w:val="en-US"/>
              </w:rPr>
              <w:t>2</w:t>
            </w:r>
          </w:p>
        </w:tc>
        <w:tc>
          <w:tcPr>
            <w:tcW w:w="1150" w:type="pct"/>
          </w:tcPr>
          <w:p w14:paraId="68916AF5"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0.027</w:t>
            </w:r>
          </w:p>
        </w:tc>
        <w:tc>
          <w:tcPr>
            <w:tcW w:w="1301" w:type="pct"/>
          </w:tcPr>
          <w:p w14:paraId="2DC12906"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0.051</w:t>
            </w:r>
          </w:p>
        </w:tc>
        <w:tc>
          <w:tcPr>
            <w:tcW w:w="1600" w:type="pct"/>
          </w:tcPr>
          <w:p w14:paraId="664F93DC"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0.101</w:t>
            </w:r>
          </w:p>
        </w:tc>
      </w:tr>
      <w:tr w:rsidR="00F06626" w:rsidRPr="00D46710" w14:paraId="7DB7525C" w14:textId="77777777" w:rsidTr="00D46710">
        <w:tc>
          <w:tcPr>
            <w:tcW w:w="949" w:type="pct"/>
          </w:tcPr>
          <w:p w14:paraId="09F015D7"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Observations</w:t>
            </w:r>
          </w:p>
        </w:tc>
        <w:tc>
          <w:tcPr>
            <w:tcW w:w="1150" w:type="pct"/>
          </w:tcPr>
          <w:p w14:paraId="5A829E43"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1268</w:t>
            </w:r>
          </w:p>
        </w:tc>
        <w:tc>
          <w:tcPr>
            <w:tcW w:w="1301" w:type="pct"/>
          </w:tcPr>
          <w:p w14:paraId="5FFE6347"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1257</w:t>
            </w:r>
          </w:p>
        </w:tc>
        <w:tc>
          <w:tcPr>
            <w:tcW w:w="1600" w:type="pct"/>
          </w:tcPr>
          <w:p w14:paraId="3D338D0F" w14:textId="77777777" w:rsidR="00F06626" w:rsidRPr="00D46710" w:rsidRDefault="00F06626" w:rsidP="00FE64DC">
            <w:pPr>
              <w:pStyle w:val="MDPI42tablebody"/>
              <w:spacing w:line="240" w:lineRule="auto"/>
              <w:rPr>
                <w:b w:val="0"/>
                <w:sz w:val="18"/>
                <w:szCs w:val="18"/>
                <w:lang w:val="en-US"/>
              </w:rPr>
            </w:pPr>
            <w:r w:rsidRPr="00D46710">
              <w:rPr>
                <w:b w:val="0"/>
                <w:sz w:val="18"/>
                <w:szCs w:val="18"/>
                <w:lang w:val="en-US"/>
              </w:rPr>
              <w:t>1343</w:t>
            </w:r>
          </w:p>
        </w:tc>
      </w:tr>
    </w:tbl>
    <w:p w14:paraId="5158D731" w14:textId="20C2AE88" w:rsidR="00336835" w:rsidRPr="000F76F7" w:rsidRDefault="00336835" w:rsidP="000F76F7">
      <w:pPr>
        <w:pStyle w:val="MDPI42tablebody"/>
        <w:spacing w:after="240"/>
        <w:ind w:left="425" w:right="425"/>
        <w:jc w:val="both"/>
        <w:rPr>
          <w:sz w:val="18"/>
          <w:szCs w:val="18"/>
        </w:rPr>
      </w:pPr>
      <w:r w:rsidRPr="000F76F7">
        <w:rPr>
          <w:sz w:val="18"/>
          <w:szCs w:val="18"/>
        </w:rPr>
        <w:t xml:space="preserve">Note: Answers from respondents who opted not to state their income, or answered </w:t>
      </w:r>
      <w:r w:rsidRPr="0024224E">
        <w:rPr>
          <w:sz w:val="18"/>
          <w:szCs w:val="18"/>
        </w:rPr>
        <w:t>I do not know</w:t>
      </w:r>
      <w:r w:rsidRPr="000F76F7">
        <w:rPr>
          <w:sz w:val="18"/>
          <w:szCs w:val="18"/>
        </w:rPr>
        <w:t xml:space="preserve"> to any of the claims, were treated as missing values.</w:t>
      </w:r>
      <w:r w:rsidR="000F76F7" w:rsidRPr="000F76F7">
        <w:rPr>
          <w:sz w:val="18"/>
          <w:szCs w:val="18"/>
        </w:rPr>
        <w:t xml:space="preserve"> </w:t>
      </w:r>
      <w:r w:rsidRPr="000F76F7">
        <w:rPr>
          <w:sz w:val="18"/>
          <w:szCs w:val="18"/>
        </w:rPr>
        <w:t>Robust standard errors are provided in parentheses.</w:t>
      </w:r>
      <w:r w:rsidR="000F76F7" w:rsidRPr="000F76F7">
        <w:rPr>
          <w:sz w:val="18"/>
          <w:szCs w:val="18"/>
        </w:rPr>
        <w:t xml:space="preserve"> </w:t>
      </w:r>
      <w:r w:rsidRPr="00007CAA">
        <w:rPr>
          <w:sz w:val="18"/>
          <w:szCs w:val="18"/>
        </w:rPr>
        <w:t xml:space="preserve">* </w:t>
      </w:r>
      <w:r w:rsidRPr="00007CAA">
        <w:rPr>
          <w:i/>
          <w:iCs/>
          <w:sz w:val="18"/>
          <w:szCs w:val="18"/>
        </w:rPr>
        <w:t>p</w:t>
      </w:r>
      <w:r w:rsidRPr="00007CAA">
        <w:rPr>
          <w:sz w:val="18"/>
          <w:szCs w:val="18"/>
        </w:rPr>
        <w:t xml:space="preserve"> &lt; 0.10, ** </w:t>
      </w:r>
      <w:r w:rsidRPr="00007CAA">
        <w:rPr>
          <w:i/>
          <w:iCs/>
          <w:sz w:val="18"/>
          <w:szCs w:val="18"/>
        </w:rPr>
        <w:t>p</w:t>
      </w:r>
      <w:r w:rsidRPr="00007CAA">
        <w:rPr>
          <w:sz w:val="18"/>
          <w:szCs w:val="18"/>
        </w:rPr>
        <w:t xml:space="preserve"> &lt; 0.05, *** </w:t>
      </w:r>
      <w:r w:rsidRPr="00007CAA">
        <w:rPr>
          <w:i/>
          <w:iCs/>
          <w:sz w:val="18"/>
          <w:szCs w:val="18"/>
        </w:rPr>
        <w:t>p</w:t>
      </w:r>
      <w:r w:rsidRPr="00007CAA">
        <w:rPr>
          <w:sz w:val="18"/>
          <w:szCs w:val="18"/>
        </w:rPr>
        <w:t xml:space="preserve"> &lt; 0.01</w:t>
      </w:r>
      <w:r w:rsidR="000F76F7" w:rsidRPr="00007CAA">
        <w:rPr>
          <w:sz w:val="18"/>
          <w:szCs w:val="18"/>
        </w:rPr>
        <w:t>.</w:t>
      </w:r>
    </w:p>
    <w:p w14:paraId="5844643E" w14:textId="4587675B" w:rsidR="00F06626" w:rsidRPr="00FE64DC" w:rsidRDefault="00F06626" w:rsidP="000F76F7">
      <w:pPr>
        <w:pStyle w:val="MDPI31text"/>
      </w:pPr>
      <w:r w:rsidRPr="00FE64DC">
        <w:t xml:space="preserve">Although we did not find any significant between-city differences regarding time aggression, the results indicate that respondents from Trondheim and Oslo had a stronger inclination toward bid aggression compared </w:t>
      </w:r>
      <w:r w:rsidR="002F3D27">
        <w:t>to</w:t>
      </w:r>
      <w:r w:rsidR="002F3D27" w:rsidRPr="00FE64DC">
        <w:t xml:space="preserve"> </w:t>
      </w:r>
      <w:r w:rsidRPr="00FE64DC">
        <w:t>Stavanger, with a 4.9 percent and 6.8 percent increase on the index, significant at the 10 percent and 1 percent levels, respectively. However, there was no significant difference between Trondheim and Oslo. Furthermore, we find that respondents from Oslo have a significantly weaker inclination to rely upon real estate agents compared with Stavanger and Trondheim, with a 9.7 percent decrease on the index.</w:t>
      </w:r>
    </w:p>
    <w:p w14:paraId="52C67883" w14:textId="65208068" w:rsidR="00F06626" w:rsidRPr="00FE64DC" w:rsidRDefault="00336835" w:rsidP="000F76F7">
      <w:pPr>
        <w:pStyle w:val="MDPI21heading1"/>
      </w:pPr>
      <w:r w:rsidRPr="00FE64DC">
        <w:t xml:space="preserve">5. </w:t>
      </w:r>
      <w:r w:rsidR="00F06626" w:rsidRPr="00FE64DC">
        <w:t>Conclusion</w:t>
      </w:r>
      <w:r w:rsidR="00D46710">
        <w:t>s</w:t>
      </w:r>
    </w:p>
    <w:p w14:paraId="230A1933" w14:textId="2AEB0FB1" w:rsidR="00F06626" w:rsidRPr="00FE64DC" w:rsidRDefault="00F06626" w:rsidP="000F76F7">
      <w:pPr>
        <w:pStyle w:val="MDPI31text"/>
      </w:pPr>
      <w:r w:rsidRPr="00D46710">
        <w:rPr>
          <w:spacing w:val="-2"/>
        </w:rPr>
        <w:t xml:space="preserve">In this paper, we investigate whether different market regimes affect household bidding behavior in auctions for used dwellings. We conducted a survey with 1803 respondents in three of Norway’s largest cities, Oslo, Stavanger and Trondheim. We take advantage of the special circumstances </w:t>
      </w:r>
      <w:r w:rsidRPr="00FE64DC">
        <w:t xml:space="preserve">in the Norwegian housing market in 2015 and 2016. During this period, the real estate market in Trondheim was relatively stable, whereas Oslo and Stavanger were subject to distinct boom and bust markets, respectively. The market regulations, traditions, interest rates and tax rates are uniform across Norway, and the practice of real estate agents is believed to </w:t>
      </w:r>
      <w:r w:rsidRPr="00FE64DC">
        <w:lastRenderedPageBreak/>
        <w:t>be homogeneous across the three cities. Moreover, we find that respondents have similar perceptions regarding strategic bidding measures, such as bid size and time factors, regardless of which market regime is prevailing.</w:t>
      </w:r>
    </w:p>
    <w:p w14:paraId="55758AAC" w14:textId="055AA42F" w:rsidR="00F06626" w:rsidRDefault="00F06626" w:rsidP="000F76F7">
      <w:pPr>
        <w:pStyle w:val="MDPI31text"/>
      </w:pPr>
      <w:r w:rsidRPr="00FE64DC">
        <w:t>Households in booming housing markets appear to believe that it is advisable to adopt a more aggressive bidding strategy, compared with households in areas with falling house prices, to obtain a dwelling at the lowest possible price. The evidence suggesting that bidders in booming markets are less likely to decide on a maximum price limit before the auction commences substantiates this finding. In addition, we find that bidders in booming markets have a weaker reliance upon real estate agents. This is in line with the idea that animal spirits can affect rational behavior. In booming markets, trust is surging, reinforcing “stories” are told</w:t>
      </w:r>
      <w:r w:rsidR="005C5D23">
        <w:t>,</w:t>
      </w:r>
      <w:r w:rsidRPr="00FE64DC">
        <w:t xml:space="preserve"> and confidence is high, which leads to spontaneous action and uncritical decisions that are less characterized by rational behavior.</w:t>
      </w:r>
    </w:p>
    <w:p w14:paraId="5594A918" w14:textId="6E956B29" w:rsidR="002834E1" w:rsidRPr="00007CAA" w:rsidRDefault="002834E1" w:rsidP="002834E1">
      <w:pPr>
        <w:pStyle w:val="MDPI64CoI"/>
        <w:spacing w:before="240"/>
        <w:rPr>
          <w:sz w:val="18"/>
          <w:szCs w:val="18"/>
        </w:rPr>
      </w:pPr>
      <w:r w:rsidRPr="00007CAA">
        <w:rPr>
          <w:b/>
          <w:sz w:val="18"/>
          <w:szCs w:val="18"/>
        </w:rPr>
        <w:t>Author Contributions:</w:t>
      </w:r>
      <w:r w:rsidRPr="00007CAA">
        <w:rPr>
          <w:sz w:val="18"/>
          <w:szCs w:val="18"/>
        </w:rPr>
        <w:t xml:space="preserve"> </w:t>
      </w:r>
    </w:p>
    <w:p w14:paraId="72D5AD74" w14:textId="15DAF5C1" w:rsidR="002834E1" w:rsidRPr="00007CAA" w:rsidRDefault="002834E1" w:rsidP="002834E1">
      <w:pPr>
        <w:pStyle w:val="MDPI62Acknowledgments"/>
        <w:rPr>
          <w:b/>
          <w:sz w:val="18"/>
          <w:szCs w:val="18"/>
        </w:rPr>
      </w:pPr>
      <w:r w:rsidRPr="00007CAA">
        <w:rPr>
          <w:rFonts w:eastAsiaTheme="minorEastAsia"/>
          <w:b/>
          <w:sz w:val="18"/>
          <w:szCs w:val="18"/>
          <w:lang w:eastAsia="zh-CN"/>
        </w:rPr>
        <w:t>F</w:t>
      </w:r>
      <w:r w:rsidRPr="00007CAA">
        <w:rPr>
          <w:rFonts w:eastAsiaTheme="minorEastAsia" w:hint="eastAsia"/>
          <w:b/>
          <w:sz w:val="18"/>
          <w:szCs w:val="18"/>
          <w:lang w:eastAsia="zh-CN"/>
        </w:rPr>
        <w:t>unding</w:t>
      </w:r>
      <w:r w:rsidRPr="00007CAA">
        <w:rPr>
          <w:rFonts w:eastAsia="SimSun" w:cs="SimSun" w:hint="eastAsia"/>
          <w:b/>
          <w:sz w:val="18"/>
          <w:szCs w:val="18"/>
          <w:lang w:eastAsia="zh-CN"/>
        </w:rPr>
        <w:t>:</w:t>
      </w:r>
    </w:p>
    <w:p w14:paraId="33CBC334" w14:textId="387B721E" w:rsidR="002834E1" w:rsidRPr="00007CAA" w:rsidRDefault="002834E1" w:rsidP="002834E1">
      <w:pPr>
        <w:pStyle w:val="MDPI64CoI"/>
        <w:rPr>
          <w:sz w:val="18"/>
          <w:szCs w:val="18"/>
        </w:rPr>
      </w:pPr>
      <w:r w:rsidRPr="00007CAA">
        <w:rPr>
          <w:b/>
          <w:sz w:val="18"/>
          <w:szCs w:val="18"/>
        </w:rPr>
        <w:t>Conflicts of Interest:</w:t>
      </w:r>
      <w:r w:rsidRPr="00007CAA">
        <w:rPr>
          <w:sz w:val="18"/>
          <w:szCs w:val="18"/>
        </w:rPr>
        <w:t xml:space="preserve"> </w:t>
      </w:r>
    </w:p>
    <w:p w14:paraId="0E2BAC5D" w14:textId="675144DD" w:rsidR="00EA6423" w:rsidRPr="00FE64DC" w:rsidRDefault="00EA6423" w:rsidP="000F76F7">
      <w:pPr>
        <w:pStyle w:val="MDPI21heading1"/>
      </w:pPr>
      <w:r w:rsidRPr="00FE64DC">
        <w:t>Appendix A</w:t>
      </w:r>
    </w:p>
    <w:p w14:paraId="3C8034EA" w14:textId="4C976D57" w:rsidR="00336835" w:rsidRPr="00FE64DC" w:rsidRDefault="00336835" w:rsidP="000F76F7">
      <w:pPr>
        <w:pStyle w:val="MDPI41tablecaption"/>
        <w:jc w:val="center"/>
        <w:rPr>
          <w:b/>
        </w:rPr>
      </w:pPr>
      <w:r w:rsidRPr="000F76F7">
        <w:rPr>
          <w:b/>
        </w:rPr>
        <w:t>Table A</w:t>
      </w:r>
      <w:r w:rsidR="00D46710">
        <w:rPr>
          <w:b/>
        </w:rPr>
        <w:t>1</w:t>
      </w:r>
      <w:r w:rsidR="000F76F7" w:rsidRPr="000F76F7">
        <w:rPr>
          <w:b/>
        </w:rPr>
        <w:t>.</w:t>
      </w:r>
      <w:r w:rsidRPr="00FE64DC">
        <w:t xml:space="preserve"> Socioeconomic descriptive statistics.</w:t>
      </w:r>
    </w:p>
    <w:tbl>
      <w:tblPr>
        <w:tblStyle w:val="Mdeck5tablebodythreelines"/>
        <w:tblW w:w="4358" w:type="pct"/>
        <w:tblLook w:val="04A0" w:firstRow="1" w:lastRow="0" w:firstColumn="1" w:lastColumn="0" w:noHBand="0" w:noVBand="1"/>
      </w:tblPr>
      <w:tblGrid>
        <w:gridCol w:w="3140"/>
        <w:gridCol w:w="1328"/>
        <w:gridCol w:w="1466"/>
        <w:gridCol w:w="887"/>
        <w:gridCol w:w="887"/>
      </w:tblGrid>
      <w:tr w:rsidR="00336835" w:rsidRPr="000D6BA1" w14:paraId="41F8726D" w14:textId="77777777" w:rsidTr="000A7CEC">
        <w:trPr>
          <w:cnfStyle w:val="100000000000" w:firstRow="1" w:lastRow="0" w:firstColumn="0" w:lastColumn="0" w:oddVBand="0" w:evenVBand="0" w:oddHBand="0" w:evenHBand="0" w:firstRowFirstColumn="0" w:firstRowLastColumn="0" w:lastRowFirstColumn="0" w:lastRowLastColumn="0"/>
        </w:trPr>
        <w:tc>
          <w:tcPr>
            <w:tcW w:w="2037" w:type="pct"/>
          </w:tcPr>
          <w:p w14:paraId="1D7AD9A4" w14:textId="77777777" w:rsidR="00336835" w:rsidRPr="000D6BA1" w:rsidRDefault="00336835" w:rsidP="00FE64DC">
            <w:pPr>
              <w:pStyle w:val="MDPI42tablebody"/>
              <w:spacing w:line="240" w:lineRule="auto"/>
              <w:rPr>
                <w:b/>
                <w:sz w:val="16"/>
                <w:szCs w:val="16"/>
                <w:lang w:val="en-US"/>
              </w:rPr>
            </w:pPr>
          </w:p>
        </w:tc>
        <w:tc>
          <w:tcPr>
            <w:tcW w:w="0" w:type="auto"/>
          </w:tcPr>
          <w:p w14:paraId="0CFC19E2" w14:textId="77777777" w:rsidR="00336835" w:rsidRPr="000D6BA1" w:rsidRDefault="00336835" w:rsidP="00FE64DC">
            <w:pPr>
              <w:pStyle w:val="MDPI42tablebody"/>
              <w:spacing w:line="240" w:lineRule="auto"/>
              <w:rPr>
                <w:b/>
                <w:sz w:val="16"/>
                <w:szCs w:val="16"/>
                <w:lang w:val="en-US"/>
              </w:rPr>
            </w:pPr>
            <w:r w:rsidRPr="000D6BA1">
              <w:rPr>
                <w:b/>
                <w:sz w:val="16"/>
                <w:szCs w:val="16"/>
                <w:lang w:val="en-US"/>
              </w:rPr>
              <w:t>Stavanger</w:t>
            </w:r>
          </w:p>
        </w:tc>
        <w:tc>
          <w:tcPr>
            <w:tcW w:w="0" w:type="auto"/>
          </w:tcPr>
          <w:p w14:paraId="3E79BA82" w14:textId="77777777" w:rsidR="00336835" w:rsidRPr="000D6BA1" w:rsidRDefault="00336835" w:rsidP="00FE64DC">
            <w:pPr>
              <w:pStyle w:val="MDPI42tablebody"/>
              <w:spacing w:line="240" w:lineRule="auto"/>
              <w:rPr>
                <w:b/>
                <w:sz w:val="16"/>
                <w:szCs w:val="16"/>
                <w:lang w:val="en-US"/>
              </w:rPr>
            </w:pPr>
            <w:r w:rsidRPr="000D6BA1">
              <w:rPr>
                <w:b/>
                <w:sz w:val="16"/>
                <w:szCs w:val="16"/>
                <w:lang w:val="en-US"/>
              </w:rPr>
              <w:t>Trondheim</w:t>
            </w:r>
          </w:p>
        </w:tc>
        <w:tc>
          <w:tcPr>
            <w:tcW w:w="0" w:type="auto"/>
          </w:tcPr>
          <w:p w14:paraId="5EF4EB09" w14:textId="77777777" w:rsidR="00336835" w:rsidRPr="000D6BA1" w:rsidRDefault="00336835" w:rsidP="00FE64DC">
            <w:pPr>
              <w:pStyle w:val="MDPI42tablebody"/>
              <w:spacing w:line="240" w:lineRule="auto"/>
              <w:rPr>
                <w:b/>
                <w:sz w:val="16"/>
                <w:szCs w:val="16"/>
                <w:lang w:val="en-US"/>
              </w:rPr>
            </w:pPr>
            <w:r w:rsidRPr="000D6BA1">
              <w:rPr>
                <w:b/>
                <w:sz w:val="16"/>
                <w:szCs w:val="16"/>
                <w:lang w:val="en-US"/>
              </w:rPr>
              <w:t>Oslo</w:t>
            </w:r>
          </w:p>
        </w:tc>
        <w:tc>
          <w:tcPr>
            <w:tcW w:w="0" w:type="auto"/>
          </w:tcPr>
          <w:p w14:paraId="74E9A1FE" w14:textId="77777777" w:rsidR="00336835" w:rsidRPr="000D6BA1" w:rsidRDefault="00336835" w:rsidP="00FE64DC">
            <w:pPr>
              <w:pStyle w:val="MDPI42tablebody"/>
              <w:spacing w:line="240" w:lineRule="auto"/>
              <w:rPr>
                <w:b/>
                <w:sz w:val="16"/>
                <w:szCs w:val="16"/>
                <w:lang w:val="en-US"/>
              </w:rPr>
            </w:pPr>
            <w:r w:rsidRPr="000D6BA1">
              <w:rPr>
                <w:b/>
                <w:sz w:val="16"/>
                <w:szCs w:val="16"/>
                <w:lang w:val="en-US"/>
              </w:rPr>
              <w:t>Total</w:t>
            </w:r>
          </w:p>
        </w:tc>
      </w:tr>
      <w:tr w:rsidR="00336835" w:rsidRPr="000D6BA1" w14:paraId="4F90279E" w14:textId="77777777" w:rsidTr="0009685E">
        <w:tc>
          <w:tcPr>
            <w:tcW w:w="2037" w:type="pct"/>
            <w:tcBorders>
              <w:bottom w:val="nil"/>
            </w:tcBorders>
          </w:tcPr>
          <w:p w14:paraId="734AA1D3" w14:textId="77777777" w:rsidR="00336835" w:rsidRPr="000D6BA1" w:rsidRDefault="00336835" w:rsidP="000A7CEC">
            <w:pPr>
              <w:pStyle w:val="MDPI42tablebody"/>
              <w:spacing w:line="240" w:lineRule="auto"/>
              <w:jc w:val="left"/>
              <w:rPr>
                <w:b w:val="0"/>
                <w:sz w:val="16"/>
                <w:szCs w:val="16"/>
                <w:lang w:val="en-US"/>
              </w:rPr>
            </w:pPr>
            <w:r w:rsidRPr="000D6BA1">
              <w:rPr>
                <w:b w:val="0"/>
                <w:sz w:val="16"/>
                <w:szCs w:val="16"/>
                <w:lang w:val="en-US"/>
              </w:rPr>
              <w:t>Gender:</w:t>
            </w:r>
          </w:p>
        </w:tc>
        <w:tc>
          <w:tcPr>
            <w:tcW w:w="0" w:type="auto"/>
            <w:tcBorders>
              <w:bottom w:val="nil"/>
            </w:tcBorders>
          </w:tcPr>
          <w:p w14:paraId="112F20E1" w14:textId="77777777" w:rsidR="00336835" w:rsidRPr="000D6BA1" w:rsidRDefault="00336835" w:rsidP="00FE64DC">
            <w:pPr>
              <w:pStyle w:val="MDPI42tablebody"/>
              <w:spacing w:line="240" w:lineRule="auto"/>
              <w:rPr>
                <w:b w:val="0"/>
                <w:sz w:val="16"/>
                <w:szCs w:val="16"/>
                <w:lang w:val="en-US"/>
              </w:rPr>
            </w:pPr>
          </w:p>
        </w:tc>
        <w:tc>
          <w:tcPr>
            <w:tcW w:w="0" w:type="auto"/>
            <w:tcBorders>
              <w:bottom w:val="nil"/>
            </w:tcBorders>
          </w:tcPr>
          <w:p w14:paraId="580D09B7" w14:textId="77777777" w:rsidR="00336835" w:rsidRPr="000D6BA1" w:rsidRDefault="00336835" w:rsidP="00FE64DC">
            <w:pPr>
              <w:pStyle w:val="MDPI42tablebody"/>
              <w:spacing w:line="240" w:lineRule="auto"/>
              <w:rPr>
                <w:b w:val="0"/>
                <w:sz w:val="16"/>
                <w:szCs w:val="16"/>
                <w:lang w:val="en-US"/>
              </w:rPr>
            </w:pPr>
          </w:p>
        </w:tc>
        <w:tc>
          <w:tcPr>
            <w:tcW w:w="0" w:type="auto"/>
            <w:tcBorders>
              <w:bottom w:val="nil"/>
            </w:tcBorders>
          </w:tcPr>
          <w:p w14:paraId="073A913E" w14:textId="77777777" w:rsidR="00336835" w:rsidRPr="000D6BA1" w:rsidRDefault="00336835" w:rsidP="00FE64DC">
            <w:pPr>
              <w:pStyle w:val="MDPI42tablebody"/>
              <w:spacing w:line="240" w:lineRule="auto"/>
              <w:rPr>
                <w:b w:val="0"/>
                <w:sz w:val="16"/>
                <w:szCs w:val="16"/>
                <w:lang w:val="en-US"/>
              </w:rPr>
            </w:pPr>
          </w:p>
        </w:tc>
        <w:tc>
          <w:tcPr>
            <w:tcW w:w="0" w:type="auto"/>
            <w:tcBorders>
              <w:bottom w:val="nil"/>
            </w:tcBorders>
          </w:tcPr>
          <w:p w14:paraId="6CE2B03E" w14:textId="77777777" w:rsidR="00336835" w:rsidRPr="000D6BA1" w:rsidRDefault="00336835" w:rsidP="00FE64DC">
            <w:pPr>
              <w:pStyle w:val="MDPI42tablebody"/>
              <w:spacing w:line="240" w:lineRule="auto"/>
              <w:rPr>
                <w:b w:val="0"/>
                <w:sz w:val="16"/>
                <w:szCs w:val="16"/>
                <w:lang w:val="en-US"/>
              </w:rPr>
            </w:pPr>
          </w:p>
        </w:tc>
      </w:tr>
      <w:tr w:rsidR="00336835" w:rsidRPr="000D6BA1" w14:paraId="41967D06" w14:textId="77777777" w:rsidTr="0009685E">
        <w:tc>
          <w:tcPr>
            <w:tcW w:w="2037" w:type="pct"/>
            <w:tcBorders>
              <w:bottom w:val="nil"/>
            </w:tcBorders>
          </w:tcPr>
          <w:p w14:paraId="684CC438" w14:textId="77777777" w:rsidR="00336835" w:rsidRPr="000D6BA1" w:rsidRDefault="00336835" w:rsidP="000A7CEC">
            <w:pPr>
              <w:pStyle w:val="MDPI42tablebody"/>
              <w:spacing w:line="240" w:lineRule="auto"/>
              <w:jc w:val="left"/>
              <w:rPr>
                <w:b w:val="0"/>
                <w:sz w:val="16"/>
                <w:szCs w:val="16"/>
                <w:lang w:val="en-US"/>
              </w:rPr>
            </w:pPr>
            <w:r w:rsidRPr="000D6BA1">
              <w:rPr>
                <w:b w:val="0"/>
                <w:sz w:val="16"/>
                <w:szCs w:val="16"/>
                <w:lang w:val="en-US"/>
              </w:rPr>
              <w:t>Male</w:t>
            </w:r>
          </w:p>
        </w:tc>
        <w:tc>
          <w:tcPr>
            <w:tcW w:w="0" w:type="auto"/>
            <w:tcBorders>
              <w:bottom w:val="nil"/>
            </w:tcBorders>
          </w:tcPr>
          <w:p w14:paraId="641080CB"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59.1%</w:t>
            </w:r>
          </w:p>
        </w:tc>
        <w:tc>
          <w:tcPr>
            <w:tcW w:w="0" w:type="auto"/>
            <w:tcBorders>
              <w:bottom w:val="nil"/>
            </w:tcBorders>
          </w:tcPr>
          <w:p w14:paraId="6829CD86"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49.7%</w:t>
            </w:r>
          </w:p>
        </w:tc>
        <w:tc>
          <w:tcPr>
            <w:tcW w:w="0" w:type="auto"/>
            <w:tcBorders>
              <w:bottom w:val="nil"/>
            </w:tcBorders>
          </w:tcPr>
          <w:p w14:paraId="26BE8F75"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45.2%</w:t>
            </w:r>
          </w:p>
        </w:tc>
        <w:tc>
          <w:tcPr>
            <w:tcW w:w="0" w:type="auto"/>
            <w:tcBorders>
              <w:bottom w:val="nil"/>
            </w:tcBorders>
          </w:tcPr>
          <w:p w14:paraId="7792460E"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51.3%</w:t>
            </w:r>
          </w:p>
        </w:tc>
      </w:tr>
      <w:tr w:rsidR="00336835" w:rsidRPr="000D6BA1" w14:paraId="55960F20" w14:textId="77777777" w:rsidTr="0009685E">
        <w:tc>
          <w:tcPr>
            <w:tcW w:w="2037" w:type="pct"/>
            <w:tcBorders>
              <w:bottom w:val="single" w:sz="4" w:space="0" w:color="auto"/>
            </w:tcBorders>
          </w:tcPr>
          <w:p w14:paraId="4547256C" w14:textId="77777777" w:rsidR="00336835" w:rsidRPr="000D6BA1" w:rsidRDefault="00336835" w:rsidP="000A7CEC">
            <w:pPr>
              <w:pStyle w:val="MDPI42tablebody"/>
              <w:spacing w:line="240" w:lineRule="auto"/>
              <w:jc w:val="left"/>
              <w:rPr>
                <w:b w:val="0"/>
                <w:sz w:val="16"/>
                <w:szCs w:val="16"/>
                <w:lang w:val="en-US"/>
              </w:rPr>
            </w:pPr>
            <w:r w:rsidRPr="000D6BA1">
              <w:rPr>
                <w:b w:val="0"/>
                <w:sz w:val="16"/>
                <w:szCs w:val="16"/>
                <w:lang w:val="en-US"/>
              </w:rPr>
              <w:t>Female</w:t>
            </w:r>
          </w:p>
        </w:tc>
        <w:tc>
          <w:tcPr>
            <w:tcW w:w="0" w:type="auto"/>
            <w:tcBorders>
              <w:bottom w:val="single" w:sz="4" w:space="0" w:color="auto"/>
            </w:tcBorders>
          </w:tcPr>
          <w:p w14:paraId="55737CB2"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40.9%</w:t>
            </w:r>
          </w:p>
        </w:tc>
        <w:tc>
          <w:tcPr>
            <w:tcW w:w="0" w:type="auto"/>
            <w:tcBorders>
              <w:bottom w:val="single" w:sz="4" w:space="0" w:color="auto"/>
            </w:tcBorders>
          </w:tcPr>
          <w:p w14:paraId="4A83980C"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50.3%</w:t>
            </w:r>
          </w:p>
        </w:tc>
        <w:tc>
          <w:tcPr>
            <w:tcW w:w="0" w:type="auto"/>
            <w:tcBorders>
              <w:bottom w:val="single" w:sz="4" w:space="0" w:color="auto"/>
            </w:tcBorders>
          </w:tcPr>
          <w:p w14:paraId="356CE6F7"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54.8%</w:t>
            </w:r>
          </w:p>
        </w:tc>
        <w:tc>
          <w:tcPr>
            <w:tcW w:w="0" w:type="auto"/>
            <w:tcBorders>
              <w:bottom w:val="single" w:sz="4" w:space="0" w:color="auto"/>
            </w:tcBorders>
          </w:tcPr>
          <w:p w14:paraId="2DE56D12"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48.7%</w:t>
            </w:r>
          </w:p>
        </w:tc>
      </w:tr>
      <w:tr w:rsidR="00336835" w:rsidRPr="000D6BA1" w14:paraId="73A5E0D5" w14:textId="77777777" w:rsidTr="0009685E">
        <w:tc>
          <w:tcPr>
            <w:tcW w:w="2037" w:type="pct"/>
            <w:tcBorders>
              <w:top w:val="single" w:sz="4" w:space="0" w:color="auto"/>
              <w:bottom w:val="nil"/>
            </w:tcBorders>
          </w:tcPr>
          <w:p w14:paraId="591A8F33" w14:textId="77777777" w:rsidR="00336835" w:rsidRPr="000D6BA1" w:rsidRDefault="00336835" w:rsidP="000A7CEC">
            <w:pPr>
              <w:pStyle w:val="MDPI42tablebody"/>
              <w:spacing w:line="240" w:lineRule="auto"/>
              <w:jc w:val="left"/>
              <w:rPr>
                <w:b w:val="0"/>
                <w:sz w:val="16"/>
                <w:szCs w:val="16"/>
                <w:lang w:val="en-US"/>
              </w:rPr>
            </w:pPr>
            <w:r w:rsidRPr="000D6BA1">
              <w:rPr>
                <w:b w:val="0"/>
                <w:sz w:val="16"/>
                <w:szCs w:val="16"/>
                <w:lang w:val="en-US"/>
              </w:rPr>
              <w:t>Age:</w:t>
            </w:r>
          </w:p>
        </w:tc>
        <w:tc>
          <w:tcPr>
            <w:tcW w:w="0" w:type="auto"/>
            <w:tcBorders>
              <w:top w:val="single" w:sz="4" w:space="0" w:color="auto"/>
              <w:bottom w:val="nil"/>
            </w:tcBorders>
          </w:tcPr>
          <w:p w14:paraId="6AF4848C" w14:textId="77777777" w:rsidR="00336835" w:rsidRPr="000D6BA1" w:rsidRDefault="00336835" w:rsidP="00FE64DC">
            <w:pPr>
              <w:pStyle w:val="MDPI42tablebody"/>
              <w:spacing w:line="240" w:lineRule="auto"/>
              <w:rPr>
                <w:b w:val="0"/>
                <w:sz w:val="16"/>
                <w:szCs w:val="16"/>
                <w:lang w:val="en-US"/>
              </w:rPr>
            </w:pPr>
          </w:p>
        </w:tc>
        <w:tc>
          <w:tcPr>
            <w:tcW w:w="0" w:type="auto"/>
            <w:tcBorders>
              <w:top w:val="single" w:sz="4" w:space="0" w:color="auto"/>
              <w:bottom w:val="nil"/>
            </w:tcBorders>
          </w:tcPr>
          <w:p w14:paraId="418DD3B7" w14:textId="77777777" w:rsidR="00336835" w:rsidRPr="000D6BA1" w:rsidRDefault="00336835" w:rsidP="00FE64DC">
            <w:pPr>
              <w:pStyle w:val="MDPI42tablebody"/>
              <w:spacing w:line="240" w:lineRule="auto"/>
              <w:rPr>
                <w:b w:val="0"/>
                <w:sz w:val="16"/>
                <w:szCs w:val="16"/>
                <w:lang w:val="en-US"/>
              </w:rPr>
            </w:pPr>
          </w:p>
        </w:tc>
        <w:tc>
          <w:tcPr>
            <w:tcW w:w="0" w:type="auto"/>
            <w:tcBorders>
              <w:top w:val="single" w:sz="4" w:space="0" w:color="auto"/>
              <w:bottom w:val="nil"/>
            </w:tcBorders>
          </w:tcPr>
          <w:p w14:paraId="78FFD9D6" w14:textId="77777777" w:rsidR="00336835" w:rsidRPr="000D6BA1" w:rsidRDefault="00336835" w:rsidP="00FE64DC">
            <w:pPr>
              <w:pStyle w:val="MDPI42tablebody"/>
              <w:spacing w:line="240" w:lineRule="auto"/>
              <w:rPr>
                <w:b w:val="0"/>
                <w:sz w:val="16"/>
                <w:szCs w:val="16"/>
                <w:lang w:val="en-US"/>
              </w:rPr>
            </w:pPr>
          </w:p>
        </w:tc>
        <w:tc>
          <w:tcPr>
            <w:tcW w:w="0" w:type="auto"/>
            <w:tcBorders>
              <w:top w:val="single" w:sz="4" w:space="0" w:color="auto"/>
              <w:bottom w:val="nil"/>
            </w:tcBorders>
          </w:tcPr>
          <w:p w14:paraId="0A54D617" w14:textId="77777777" w:rsidR="00336835" w:rsidRPr="000D6BA1" w:rsidRDefault="00336835" w:rsidP="00FE64DC">
            <w:pPr>
              <w:pStyle w:val="MDPI42tablebody"/>
              <w:spacing w:line="240" w:lineRule="auto"/>
              <w:rPr>
                <w:b w:val="0"/>
                <w:sz w:val="16"/>
                <w:szCs w:val="16"/>
                <w:lang w:val="en-US"/>
              </w:rPr>
            </w:pPr>
          </w:p>
        </w:tc>
      </w:tr>
      <w:tr w:rsidR="00336835" w:rsidRPr="000D6BA1" w14:paraId="2BD2E08E" w14:textId="77777777" w:rsidTr="0009685E">
        <w:tc>
          <w:tcPr>
            <w:tcW w:w="2037" w:type="pct"/>
            <w:tcBorders>
              <w:bottom w:val="nil"/>
            </w:tcBorders>
          </w:tcPr>
          <w:p w14:paraId="3DAF3939" w14:textId="77777777" w:rsidR="00336835" w:rsidRPr="000D6BA1" w:rsidRDefault="00336835" w:rsidP="000A7CEC">
            <w:pPr>
              <w:pStyle w:val="MDPI42tablebody"/>
              <w:spacing w:line="240" w:lineRule="auto"/>
              <w:jc w:val="left"/>
              <w:rPr>
                <w:b w:val="0"/>
                <w:sz w:val="16"/>
                <w:szCs w:val="16"/>
                <w:lang w:val="en-US"/>
              </w:rPr>
            </w:pPr>
            <w:r w:rsidRPr="000D6BA1">
              <w:rPr>
                <w:b w:val="0"/>
                <w:sz w:val="16"/>
                <w:szCs w:val="16"/>
                <w:lang w:val="en-US"/>
              </w:rPr>
              <w:t>18–29</w:t>
            </w:r>
          </w:p>
        </w:tc>
        <w:tc>
          <w:tcPr>
            <w:tcW w:w="0" w:type="auto"/>
            <w:tcBorders>
              <w:bottom w:val="nil"/>
            </w:tcBorders>
          </w:tcPr>
          <w:p w14:paraId="063324A4" w14:textId="77777777" w:rsidR="00336835" w:rsidRPr="000D6BA1" w:rsidRDefault="00336835" w:rsidP="00FE64DC">
            <w:pPr>
              <w:pStyle w:val="MDPI42tablebody"/>
              <w:spacing w:line="240" w:lineRule="auto"/>
              <w:rPr>
                <w:b w:val="0"/>
                <w:color w:val="010205"/>
                <w:sz w:val="16"/>
                <w:szCs w:val="16"/>
                <w:lang w:val="en-US"/>
              </w:rPr>
            </w:pPr>
            <w:r w:rsidRPr="000D6BA1">
              <w:rPr>
                <w:b w:val="0"/>
                <w:color w:val="010205"/>
                <w:sz w:val="16"/>
                <w:szCs w:val="16"/>
                <w:lang w:val="en-US"/>
              </w:rPr>
              <w:t>16.8</w:t>
            </w:r>
            <w:r w:rsidRPr="000D6BA1">
              <w:rPr>
                <w:b w:val="0"/>
                <w:sz w:val="16"/>
                <w:szCs w:val="16"/>
                <w:lang w:val="en-US"/>
              </w:rPr>
              <w:t>%</w:t>
            </w:r>
          </w:p>
        </w:tc>
        <w:tc>
          <w:tcPr>
            <w:tcW w:w="0" w:type="auto"/>
            <w:tcBorders>
              <w:bottom w:val="nil"/>
            </w:tcBorders>
          </w:tcPr>
          <w:p w14:paraId="73114E63" w14:textId="77777777" w:rsidR="00336835" w:rsidRPr="000D6BA1" w:rsidRDefault="00336835" w:rsidP="00FE64DC">
            <w:pPr>
              <w:pStyle w:val="MDPI42tablebody"/>
              <w:spacing w:line="240" w:lineRule="auto"/>
              <w:rPr>
                <w:b w:val="0"/>
                <w:color w:val="010205"/>
                <w:sz w:val="16"/>
                <w:szCs w:val="16"/>
                <w:lang w:val="en-US"/>
              </w:rPr>
            </w:pPr>
            <w:r w:rsidRPr="000D6BA1">
              <w:rPr>
                <w:b w:val="0"/>
                <w:color w:val="010205"/>
                <w:sz w:val="16"/>
                <w:szCs w:val="16"/>
                <w:lang w:val="en-US"/>
              </w:rPr>
              <w:t>23.7</w:t>
            </w:r>
            <w:r w:rsidRPr="000D6BA1">
              <w:rPr>
                <w:b w:val="0"/>
                <w:sz w:val="16"/>
                <w:szCs w:val="16"/>
                <w:lang w:val="en-US"/>
              </w:rPr>
              <w:t>%</w:t>
            </w:r>
          </w:p>
        </w:tc>
        <w:tc>
          <w:tcPr>
            <w:tcW w:w="0" w:type="auto"/>
            <w:tcBorders>
              <w:bottom w:val="nil"/>
            </w:tcBorders>
          </w:tcPr>
          <w:p w14:paraId="79F92F9C" w14:textId="77777777" w:rsidR="00336835" w:rsidRPr="000D6BA1" w:rsidRDefault="00336835" w:rsidP="00FE64DC">
            <w:pPr>
              <w:pStyle w:val="MDPI42tablebody"/>
              <w:spacing w:line="240" w:lineRule="auto"/>
              <w:rPr>
                <w:b w:val="0"/>
                <w:color w:val="010205"/>
                <w:sz w:val="16"/>
                <w:szCs w:val="16"/>
                <w:lang w:val="en-US"/>
              </w:rPr>
            </w:pPr>
            <w:r w:rsidRPr="000D6BA1">
              <w:rPr>
                <w:b w:val="0"/>
                <w:color w:val="010205"/>
                <w:sz w:val="16"/>
                <w:szCs w:val="16"/>
                <w:lang w:val="en-US"/>
              </w:rPr>
              <w:t>14.8</w:t>
            </w:r>
            <w:r w:rsidRPr="000D6BA1">
              <w:rPr>
                <w:b w:val="0"/>
                <w:sz w:val="16"/>
                <w:szCs w:val="16"/>
                <w:lang w:val="en-US"/>
              </w:rPr>
              <w:t>%</w:t>
            </w:r>
          </w:p>
        </w:tc>
        <w:tc>
          <w:tcPr>
            <w:tcW w:w="0" w:type="auto"/>
            <w:tcBorders>
              <w:bottom w:val="nil"/>
            </w:tcBorders>
          </w:tcPr>
          <w:p w14:paraId="67A4796B" w14:textId="77777777" w:rsidR="00336835" w:rsidRPr="000D6BA1" w:rsidRDefault="00336835" w:rsidP="00FE64DC">
            <w:pPr>
              <w:pStyle w:val="MDPI42tablebody"/>
              <w:spacing w:line="240" w:lineRule="auto"/>
              <w:rPr>
                <w:b w:val="0"/>
                <w:color w:val="010205"/>
                <w:sz w:val="16"/>
                <w:szCs w:val="16"/>
                <w:lang w:val="en-US"/>
              </w:rPr>
            </w:pPr>
            <w:r w:rsidRPr="000D6BA1">
              <w:rPr>
                <w:b w:val="0"/>
                <w:color w:val="010205"/>
                <w:sz w:val="16"/>
                <w:szCs w:val="16"/>
                <w:lang w:val="en-US"/>
              </w:rPr>
              <w:t>18.4</w:t>
            </w:r>
            <w:r w:rsidRPr="000D6BA1">
              <w:rPr>
                <w:b w:val="0"/>
                <w:sz w:val="16"/>
                <w:szCs w:val="16"/>
                <w:lang w:val="en-US"/>
              </w:rPr>
              <w:t>%</w:t>
            </w:r>
          </w:p>
        </w:tc>
      </w:tr>
      <w:tr w:rsidR="00336835" w:rsidRPr="000D6BA1" w14:paraId="17CC8B3F" w14:textId="77777777" w:rsidTr="0009685E">
        <w:tc>
          <w:tcPr>
            <w:tcW w:w="2037" w:type="pct"/>
            <w:tcBorders>
              <w:bottom w:val="nil"/>
            </w:tcBorders>
          </w:tcPr>
          <w:p w14:paraId="53FD6387" w14:textId="77777777" w:rsidR="00336835" w:rsidRPr="000D6BA1" w:rsidRDefault="00336835" w:rsidP="000A7CEC">
            <w:pPr>
              <w:pStyle w:val="MDPI42tablebody"/>
              <w:spacing w:line="240" w:lineRule="auto"/>
              <w:jc w:val="left"/>
              <w:rPr>
                <w:b w:val="0"/>
                <w:sz w:val="16"/>
                <w:szCs w:val="16"/>
                <w:lang w:val="en-US"/>
              </w:rPr>
            </w:pPr>
            <w:r w:rsidRPr="000D6BA1">
              <w:rPr>
                <w:b w:val="0"/>
                <w:sz w:val="16"/>
                <w:szCs w:val="16"/>
                <w:lang w:val="en-US"/>
              </w:rPr>
              <w:t>30–39</w:t>
            </w:r>
          </w:p>
        </w:tc>
        <w:tc>
          <w:tcPr>
            <w:tcW w:w="0" w:type="auto"/>
            <w:tcBorders>
              <w:bottom w:val="nil"/>
            </w:tcBorders>
          </w:tcPr>
          <w:p w14:paraId="3AE017DF" w14:textId="77777777" w:rsidR="00336835" w:rsidRPr="000D6BA1" w:rsidRDefault="00336835" w:rsidP="00FE64DC">
            <w:pPr>
              <w:pStyle w:val="MDPI42tablebody"/>
              <w:spacing w:line="240" w:lineRule="auto"/>
              <w:rPr>
                <w:b w:val="0"/>
                <w:color w:val="010205"/>
                <w:sz w:val="16"/>
                <w:szCs w:val="16"/>
                <w:lang w:val="en-US"/>
              </w:rPr>
            </w:pPr>
            <w:r w:rsidRPr="000D6BA1">
              <w:rPr>
                <w:b w:val="0"/>
                <w:color w:val="010205"/>
                <w:sz w:val="16"/>
                <w:szCs w:val="16"/>
                <w:lang w:val="en-US"/>
              </w:rPr>
              <w:t>13.5</w:t>
            </w:r>
            <w:r w:rsidRPr="000D6BA1">
              <w:rPr>
                <w:b w:val="0"/>
                <w:sz w:val="16"/>
                <w:szCs w:val="16"/>
                <w:lang w:val="en-US"/>
              </w:rPr>
              <w:t>%</w:t>
            </w:r>
          </w:p>
        </w:tc>
        <w:tc>
          <w:tcPr>
            <w:tcW w:w="0" w:type="auto"/>
            <w:tcBorders>
              <w:bottom w:val="nil"/>
            </w:tcBorders>
          </w:tcPr>
          <w:p w14:paraId="42009A15" w14:textId="77777777" w:rsidR="00336835" w:rsidRPr="000D6BA1" w:rsidRDefault="00336835" w:rsidP="00FE64DC">
            <w:pPr>
              <w:pStyle w:val="MDPI42tablebody"/>
              <w:spacing w:line="240" w:lineRule="auto"/>
              <w:rPr>
                <w:b w:val="0"/>
                <w:color w:val="010205"/>
                <w:sz w:val="16"/>
                <w:szCs w:val="16"/>
                <w:lang w:val="en-US"/>
              </w:rPr>
            </w:pPr>
            <w:r w:rsidRPr="000D6BA1">
              <w:rPr>
                <w:b w:val="0"/>
                <w:color w:val="010205"/>
                <w:sz w:val="16"/>
                <w:szCs w:val="16"/>
                <w:lang w:val="en-US"/>
              </w:rPr>
              <w:t>11.8</w:t>
            </w:r>
            <w:r w:rsidRPr="000D6BA1">
              <w:rPr>
                <w:b w:val="0"/>
                <w:sz w:val="16"/>
                <w:szCs w:val="16"/>
                <w:lang w:val="en-US"/>
              </w:rPr>
              <w:t>%</w:t>
            </w:r>
          </w:p>
        </w:tc>
        <w:tc>
          <w:tcPr>
            <w:tcW w:w="0" w:type="auto"/>
            <w:tcBorders>
              <w:bottom w:val="nil"/>
            </w:tcBorders>
          </w:tcPr>
          <w:p w14:paraId="2C23E9D4" w14:textId="77777777" w:rsidR="00336835" w:rsidRPr="000D6BA1" w:rsidRDefault="00336835" w:rsidP="00FE64DC">
            <w:pPr>
              <w:pStyle w:val="MDPI42tablebody"/>
              <w:spacing w:line="240" w:lineRule="auto"/>
              <w:rPr>
                <w:b w:val="0"/>
                <w:color w:val="010205"/>
                <w:sz w:val="16"/>
                <w:szCs w:val="16"/>
                <w:lang w:val="en-US"/>
              </w:rPr>
            </w:pPr>
            <w:r w:rsidRPr="000D6BA1">
              <w:rPr>
                <w:b w:val="0"/>
                <w:color w:val="010205"/>
                <w:sz w:val="16"/>
                <w:szCs w:val="16"/>
                <w:lang w:val="en-US"/>
              </w:rPr>
              <w:t>18.6</w:t>
            </w:r>
            <w:r w:rsidRPr="000D6BA1">
              <w:rPr>
                <w:b w:val="0"/>
                <w:sz w:val="16"/>
                <w:szCs w:val="16"/>
                <w:lang w:val="en-US"/>
              </w:rPr>
              <w:t>%</w:t>
            </w:r>
          </w:p>
        </w:tc>
        <w:tc>
          <w:tcPr>
            <w:tcW w:w="0" w:type="auto"/>
            <w:tcBorders>
              <w:bottom w:val="nil"/>
            </w:tcBorders>
          </w:tcPr>
          <w:p w14:paraId="78CE2774" w14:textId="77777777" w:rsidR="00336835" w:rsidRPr="000D6BA1" w:rsidRDefault="00336835" w:rsidP="00FE64DC">
            <w:pPr>
              <w:pStyle w:val="MDPI42tablebody"/>
              <w:spacing w:line="240" w:lineRule="auto"/>
              <w:rPr>
                <w:b w:val="0"/>
                <w:color w:val="010205"/>
                <w:sz w:val="16"/>
                <w:szCs w:val="16"/>
                <w:lang w:val="en-US"/>
              </w:rPr>
            </w:pPr>
            <w:r w:rsidRPr="000D6BA1">
              <w:rPr>
                <w:b w:val="0"/>
                <w:color w:val="010205"/>
                <w:sz w:val="16"/>
                <w:szCs w:val="16"/>
                <w:lang w:val="en-US"/>
              </w:rPr>
              <w:t>14.6</w:t>
            </w:r>
            <w:r w:rsidRPr="000D6BA1">
              <w:rPr>
                <w:b w:val="0"/>
                <w:sz w:val="16"/>
                <w:szCs w:val="16"/>
                <w:lang w:val="en-US"/>
              </w:rPr>
              <w:t>%</w:t>
            </w:r>
          </w:p>
        </w:tc>
      </w:tr>
      <w:tr w:rsidR="00336835" w:rsidRPr="000D6BA1" w14:paraId="127D946D" w14:textId="77777777" w:rsidTr="0009685E">
        <w:tc>
          <w:tcPr>
            <w:tcW w:w="2037" w:type="pct"/>
            <w:tcBorders>
              <w:bottom w:val="nil"/>
            </w:tcBorders>
          </w:tcPr>
          <w:p w14:paraId="1D06BE57" w14:textId="77777777" w:rsidR="00336835" w:rsidRPr="000D6BA1" w:rsidRDefault="00336835" w:rsidP="000A7CEC">
            <w:pPr>
              <w:pStyle w:val="MDPI42tablebody"/>
              <w:spacing w:line="240" w:lineRule="auto"/>
              <w:jc w:val="left"/>
              <w:rPr>
                <w:b w:val="0"/>
                <w:sz w:val="16"/>
                <w:szCs w:val="16"/>
                <w:lang w:val="en-US"/>
              </w:rPr>
            </w:pPr>
            <w:r w:rsidRPr="000D6BA1">
              <w:rPr>
                <w:b w:val="0"/>
                <w:sz w:val="16"/>
                <w:szCs w:val="16"/>
                <w:lang w:val="en-US"/>
              </w:rPr>
              <w:t>40–49</w:t>
            </w:r>
          </w:p>
        </w:tc>
        <w:tc>
          <w:tcPr>
            <w:tcW w:w="0" w:type="auto"/>
            <w:tcBorders>
              <w:bottom w:val="nil"/>
            </w:tcBorders>
          </w:tcPr>
          <w:p w14:paraId="26C0C9E7" w14:textId="77777777" w:rsidR="00336835" w:rsidRPr="000D6BA1" w:rsidRDefault="00336835" w:rsidP="00FE64DC">
            <w:pPr>
              <w:pStyle w:val="MDPI42tablebody"/>
              <w:spacing w:line="240" w:lineRule="auto"/>
              <w:rPr>
                <w:b w:val="0"/>
                <w:color w:val="010205"/>
                <w:sz w:val="16"/>
                <w:szCs w:val="16"/>
                <w:lang w:val="en-US"/>
              </w:rPr>
            </w:pPr>
            <w:r w:rsidRPr="000D6BA1">
              <w:rPr>
                <w:b w:val="0"/>
                <w:color w:val="010205"/>
                <w:sz w:val="16"/>
                <w:szCs w:val="16"/>
                <w:lang w:val="en-US"/>
              </w:rPr>
              <w:t>16.5</w:t>
            </w:r>
            <w:r w:rsidRPr="000D6BA1">
              <w:rPr>
                <w:b w:val="0"/>
                <w:sz w:val="16"/>
                <w:szCs w:val="16"/>
                <w:lang w:val="en-US"/>
              </w:rPr>
              <w:t>%</w:t>
            </w:r>
          </w:p>
        </w:tc>
        <w:tc>
          <w:tcPr>
            <w:tcW w:w="0" w:type="auto"/>
            <w:tcBorders>
              <w:bottom w:val="nil"/>
            </w:tcBorders>
          </w:tcPr>
          <w:p w14:paraId="4D0E6288" w14:textId="77777777" w:rsidR="00336835" w:rsidRPr="000D6BA1" w:rsidRDefault="00336835" w:rsidP="00FE64DC">
            <w:pPr>
              <w:pStyle w:val="MDPI42tablebody"/>
              <w:spacing w:line="240" w:lineRule="auto"/>
              <w:rPr>
                <w:b w:val="0"/>
                <w:color w:val="010205"/>
                <w:sz w:val="16"/>
                <w:szCs w:val="16"/>
                <w:lang w:val="en-US"/>
              </w:rPr>
            </w:pPr>
            <w:r w:rsidRPr="000D6BA1">
              <w:rPr>
                <w:b w:val="0"/>
                <w:color w:val="010205"/>
                <w:sz w:val="16"/>
                <w:szCs w:val="16"/>
                <w:lang w:val="en-US"/>
              </w:rPr>
              <w:t>16.3</w:t>
            </w:r>
            <w:r w:rsidRPr="000D6BA1">
              <w:rPr>
                <w:b w:val="0"/>
                <w:sz w:val="16"/>
                <w:szCs w:val="16"/>
                <w:lang w:val="en-US"/>
              </w:rPr>
              <w:t>%</w:t>
            </w:r>
          </w:p>
        </w:tc>
        <w:tc>
          <w:tcPr>
            <w:tcW w:w="0" w:type="auto"/>
            <w:tcBorders>
              <w:bottom w:val="nil"/>
            </w:tcBorders>
          </w:tcPr>
          <w:p w14:paraId="3BE6DD6A" w14:textId="77777777" w:rsidR="00336835" w:rsidRPr="000D6BA1" w:rsidRDefault="00336835" w:rsidP="00FE64DC">
            <w:pPr>
              <w:pStyle w:val="MDPI42tablebody"/>
              <w:spacing w:line="240" w:lineRule="auto"/>
              <w:rPr>
                <w:b w:val="0"/>
                <w:color w:val="010205"/>
                <w:sz w:val="16"/>
                <w:szCs w:val="16"/>
                <w:lang w:val="en-US"/>
              </w:rPr>
            </w:pPr>
            <w:r w:rsidRPr="000D6BA1">
              <w:rPr>
                <w:b w:val="0"/>
                <w:color w:val="010205"/>
                <w:sz w:val="16"/>
                <w:szCs w:val="16"/>
                <w:lang w:val="en-US"/>
              </w:rPr>
              <w:t>22.6</w:t>
            </w:r>
            <w:r w:rsidRPr="000D6BA1">
              <w:rPr>
                <w:b w:val="0"/>
                <w:sz w:val="16"/>
                <w:szCs w:val="16"/>
                <w:lang w:val="en-US"/>
              </w:rPr>
              <w:t>%</w:t>
            </w:r>
          </w:p>
        </w:tc>
        <w:tc>
          <w:tcPr>
            <w:tcW w:w="0" w:type="auto"/>
            <w:tcBorders>
              <w:bottom w:val="nil"/>
            </w:tcBorders>
          </w:tcPr>
          <w:p w14:paraId="22C8F577" w14:textId="77777777" w:rsidR="00336835" w:rsidRPr="000D6BA1" w:rsidRDefault="00336835" w:rsidP="00FE64DC">
            <w:pPr>
              <w:pStyle w:val="MDPI42tablebody"/>
              <w:spacing w:line="240" w:lineRule="auto"/>
              <w:rPr>
                <w:b w:val="0"/>
                <w:color w:val="010205"/>
                <w:sz w:val="16"/>
                <w:szCs w:val="16"/>
                <w:lang w:val="en-US"/>
              </w:rPr>
            </w:pPr>
            <w:r w:rsidRPr="000D6BA1">
              <w:rPr>
                <w:b w:val="0"/>
                <w:color w:val="010205"/>
                <w:sz w:val="16"/>
                <w:szCs w:val="16"/>
                <w:lang w:val="en-US"/>
              </w:rPr>
              <w:t>18.5</w:t>
            </w:r>
            <w:r w:rsidRPr="000D6BA1">
              <w:rPr>
                <w:b w:val="0"/>
                <w:sz w:val="16"/>
                <w:szCs w:val="16"/>
                <w:lang w:val="en-US"/>
              </w:rPr>
              <w:t>%</w:t>
            </w:r>
          </w:p>
        </w:tc>
      </w:tr>
      <w:tr w:rsidR="00336835" w:rsidRPr="000D6BA1" w14:paraId="0198E116" w14:textId="77777777" w:rsidTr="0009685E">
        <w:tc>
          <w:tcPr>
            <w:tcW w:w="2037" w:type="pct"/>
            <w:tcBorders>
              <w:bottom w:val="nil"/>
            </w:tcBorders>
          </w:tcPr>
          <w:p w14:paraId="76B3C3EE" w14:textId="77777777" w:rsidR="00336835" w:rsidRPr="000D6BA1" w:rsidRDefault="00336835" w:rsidP="000A7CEC">
            <w:pPr>
              <w:pStyle w:val="MDPI42tablebody"/>
              <w:spacing w:line="240" w:lineRule="auto"/>
              <w:jc w:val="left"/>
              <w:rPr>
                <w:b w:val="0"/>
                <w:sz w:val="16"/>
                <w:szCs w:val="16"/>
                <w:lang w:val="en-US"/>
              </w:rPr>
            </w:pPr>
            <w:r w:rsidRPr="000D6BA1">
              <w:rPr>
                <w:b w:val="0"/>
                <w:sz w:val="16"/>
                <w:szCs w:val="16"/>
                <w:lang w:val="en-US"/>
              </w:rPr>
              <w:t>50–59</w:t>
            </w:r>
          </w:p>
        </w:tc>
        <w:tc>
          <w:tcPr>
            <w:tcW w:w="0" w:type="auto"/>
            <w:tcBorders>
              <w:bottom w:val="nil"/>
            </w:tcBorders>
          </w:tcPr>
          <w:p w14:paraId="6970735A" w14:textId="77777777" w:rsidR="00336835" w:rsidRPr="000D6BA1" w:rsidRDefault="00336835" w:rsidP="00FE64DC">
            <w:pPr>
              <w:pStyle w:val="MDPI42tablebody"/>
              <w:spacing w:line="240" w:lineRule="auto"/>
              <w:rPr>
                <w:b w:val="0"/>
                <w:color w:val="010205"/>
                <w:sz w:val="16"/>
                <w:szCs w:val="16"/>
                <w:lang w:val="en-US"/>
              </w:rPr>
            </w:pPr>
            <w:r w:rsidRPr="000D6BA1">
              <w:rPr>
                <w:b w:val="0"/>
                <w:color w:val="010205"/>
                <w:sz w:val="16"/>
                <w:szCs w:val="16"/>
                <w:lang w:val="en-US"/>
              </w:rPr>
              <w:t>19.0</w:t>
            </w:r>
            <w:r w:rsidRPr="000D6BA1">
              <w:rPr>
                <w:b w:val="0"/>
                <w:sz w:val="16"/>
                <w:szCs w:val="16"/>
                <w:lang w:val="en-US"/>
              </w:rPr>
              <w:t>%</w:t>
            </w:r>
          </w:p>
        </w:tc>
        <w:tc>
          <w:tcPr>
            <w:tcW w:w="0" w:type="auto"/>
            <w:tcBorders>
              <w:bottom w:val="nil"/>
            </w:tcBorders>
          </w:tcPr>
          <w:p w14:paraId="1A062122" w14:textId="77777777" w:rsidR="00336835" w:rsidRPr="000D6BA1" w:rsidRDefault="00336835" w:rsidP="00FE64DC">
            <w:pPr>
              <w:pStyle w:val="MDPI42tablebody"/>
              <w:spacing w:line="240" w:lineRule="auto"/>
              <w:rPr>
                <w:b w:val="0"/>
                <w:color w:val="010205"/>
                <w:sz w:val="16"/>
                <w:szCs w:val="16"/>
                <w:lang w:val="en-US"/>
              </w:rPr>
            </w:pPr>
            <w:r w:rsidRPr="000D6BA1">
              <w:rPr>
                <w:b w:val="0"/>
                <w:color w:val="010205"/>
                <w:sz w:val="16"/>
                <w:szCs w:val="16"/>
                <w:lang w:val="en-US"/>
              </w:rPr>
              <w:t>22.2</w:t>
            </w:r>
            <w:r w:rsidRPr="000D6BA1">
              <w:rPr>
                <w:b w:val="0"/>
                <w:sz w:val="16"/>
                <w:szCs w:val="16"/>
                <w:lang w:val="en-US"/>
              </w:rPr>
              <w:t>%</w:t>
            </w:r>
          </w:p>
        </w:tc>
        <w:tc>
          <w:tcPr>
            <w:tcW w:w="0" w:type="auto"/>
            <w:tcBorders>
              <w:bottom w:val="nil"/>
            </w:tcBorders>
          </w:tcPr>
          <w:p w14:paraId="7831DC3B" w14:textId="77777777" w:rsidR="00336835" w:rsidRPr="000D6BA1" w:rsidRDefault="00336835" w:rsidP="00FE64DC">
            <w:pPr>
              <w:pStyle w:val="MDPI42tablebody"/>
              <w:spacing w:line="240" w:lineRule="auto"/>
              <w:rPr>
                <w:b w:val="0"/>
                <w:color w:val="010205"/>
                <w:sz w:val="16"/>
                <w:szCs w:val="16"/>
                <w:lang w:val="en-US"/>
              </w:rPr>
            </w:pPr>
            <w:r w:rsidRPr="000D6BA1">
              <w:rPr>
                <w:b w:val="0"/>
                <w:color w:val="010205"/>
                <w:sz w:val="16"/>
                <w:szCs w:val="16"/>
                <w:lang w:val="en-US"/>
              </w:rPr>
              <w:t>19.4</w:t>
            </w:r>
            <w:r w:rsidRPr="000D6BA1">
              <w:rPr>
                <w:b w:val="0"/>
                <w:sz w:val="16"/>
                <w:szCs w:val="16"/>
                <w:lang w:val="en-US"/>
              </w:rPr>
              <w:t>%</w:t>
            </w:r>
          </w:p>
        </w:tc>
        <w:tc>
          <w:tcPr>
            <w:tcW w:w="0" w:type="auto"/>
            <w:tcBorders>
              <w:bottom w:val="nil"/>
            </w:tcBorders>
          </w:tcPr>
          <w:p w14:paraId="2BDABD32" w14:textId="77777777" w:rsidR="00336835" w:rsidRPr="000D6BA1" w:rsidRDefault="00336835" w:rsidP="00FE64DC">
            <w:pPr>
              <w:pStyle w:val="MDPI42tablebody"/>
              <w:spacing w:line="240" w:lineRule="auto"/>
              <w:rPr>
                <w:b w:val="0"/>
                <w:color w:val="010205"/>
                <w:sz w:val="16"/>
                <w:szCs w:val="16"/>
                <w:lang w:val="en-US"/>
              </w:rPr>
            </w:pPr>
            <w:r w:rsidRPr="000D6BA1">
              <w:rPr>
                <w:b w:val="0"/>
                <w:color w:val="010205"/>
                <w:sz w:val="16"/>
                <w:szCs w:val="16"/>
                <w:lang w:val="en-US"/>
              </w:rPr>
              <w:t>20.2</w:t>
            </w:r>
            <w:r w:rsidRPr="000D6BA1">
              <w:rPr>
                <w:b w:val="0"/>
                <w:sz w:val="16"/>
                <w:szCs w:val="16"/>
                <w:lang w:val="en-US"/>
              </w:rPr>
              <w:t>%</w:t>
            </w:r>
          </w:p>
        </w:tc>
      </w:tr>
      <w:tr w:rsidR="00336835" w:rsidRPr="000D6BA1" w14:paraId="1E2E1E92" w14:textId="77777777" w:rsidTr="0009685E">
        <w:tc>
          <w:tcPr>
            <w:tcW w:w="2037" w:type="pct"/>
            <w:tcBorders>
              <w:bottom w:val="nil"/>
            </w:tcBorders>
          </w:tcPr>
          <w:p w14:paraId="60FFCC20" w14:textId="77777777" w:rsidR="00336835" w:rsidRPr="000D6BA1" w:rsidRDefault="00336835" w:rsidP="000A7CEC">
            <w:pPr>
              <w:pStyle w:val="MDPI42tablebody"/>
              <w:spacing w:line="240" w:lineRule="auto"/>
              <w:jc w:val="left"/>
              <w:rPr>
                <w:b w:val="0"/>
                <w:sz w:val="16"/>
                <w:szCs w:val="16"/>
                <w:lang w:val="en-US"/>
              </w:rPr>
            </w:pPr>
            <w:r w:rsidRPr="000D6BA1">
              <w:rPr>
                <w:b w:val="0"/>
                <w:sz w:val="16"/>
                <w:szCs w:val="16"/>
                <w:lang w:val="en-US"/>
              </w:rPr>
              <w:t>60–69</w:t>
            </w:r>
          </w:p>
        </w:tc>
        <w:tc>
          <w:tcPr>
            <w:tcW w:w="0" w:type="auto"/>
            <w:tcBorders>
              <w:bottom w:val="nil"/>
            </w:tcBorders>
          </w:tcPr>
          <w:p w14:paraId="5046DE3D" w14:textId="77777777" w:rsidR="00336835" w:rsidRPr="000D6BA1" w:rsidRDefault="00336835" w:rsidP="00FE64DC">
            <w:pPr>
              <w:pStyle w:val="MDPI42tablebody"/>
              <w:spacing w:line="240" w:lineRule="auto"/>
              <w:rPr>
                <w:b w:val="0"/>
                <w:color w:val="010205"/>
                <w:sz w:val="16"/>
                <w:szCs w:val="16"/>
                <w:lang w:val="en-US"/>
              </w:rPr>
            </w:pPr>
            <w:r w:rsidRPr="000D6BA1">
              <w:rPr>
                <w:b w:val="0"/>
                <w:color w:val="010205"/>
                <w:sz w:val="16"/>
                <w:szCs w:val="16"/>
                <w:lang w:val="en-US"/>
              </w:rPr>
              <w:t>22.5</w:t>
            </w:r>
            <w:r w:rsidRPr="000D6BA1">
              <w:rPr>
                <w:b w:val="0"/>
                <w:sz w:val="16"/>
                <w:szCs w:val="16"/>
                <w:lang w:val="en-US"/>
              </w:rPr>
              <w:t>%</w:t>
            </w:r>
          </w:p>
        </w:tc>
        <w:tc>
          <w:tcPr>
            <w:tcW w:w="0" w:type="auto"/>
            <w:tcBorders>
              <w:bottom w:val="nil"/>
            </w:tcBorders>
          </w:tcPr>
          <w:p w14:paraId="49C89DB4" w14:textId="77777777" w:rsidR="00336835" w:rsidRPr="000D6BA1" w:rsidRDefault="00336835" w:rsidP="00FE64DC">
            <w:pPr>
              <w:pStyle w:val="MDPI42tablebody"/>
              <w:spacing w:line="240" w:lineRule="auto"/>
              <w:rPr>
                <w:b w:val="0"/>
                <w:color w:val="010205"/>
                <w:sz w:val="16"/>
                <w:szCs w:val="16"/>
                <w:lang w:val="en-US"/>
              </w:rPr>
            </w:pPr>
            <w:r w:rsidRPr="000D6BA1">
              <w:rPr>
                <w:b w:val="0"/>
                <w:color w:val="010205"/>
                <w:sz w:val="16"/>
                <w:szCs w:val="16"/>
                <w:lang w:val="en-US"/>
              </w:rPr>
              <w:t>17.0</w:t>
            </w:r>
            <w:r w:rsidRPr="000D6BA1">
              <w:rPr>
                <w:b w:val="0"/>
                <w:sz w:val="16"/>
                <w:szCs w:val="16"/>
                <w:lang w:val="en-US"/>
              </w:rPr>
              <w:t>%</w:t>
            </w:r>
          </w:p>
        </w:tc>
        <w:tc>
          <w:tcPr>
            <w:tcW w:w="0" w:type="auto"/>
            <w:tcBorders>
              <w:bottom w:val="nil"/>
            </w:tcBorders>
          </w:tcPr>
          <w:p w14:paraId="3056F089" w14:textId="77777777" w:rsidR="00336835" w:rsidRPr="000D6BA1" w:rsidRDefault="00336835" w:rsidP="00FE64DC">
            <w:pPr>
              <w:pStyle w:val="MDPI42tablebody"/>
              <w:spacing w:line="240" w:lineRule="auto"/>
              <w:rPr>
                <w:b w:val="0"/>
                <w:color w:val="010205"/>
                <w:sz w:val="16"/>
                <w:szCs w:val="16"/>
                <w:lang w:val="en-US"/>
              </w:rPr>
            </w:pPr>
            <w:r w:rsidRPr="000D6BA1">
              <w:rPr>
                <w:b w:val="0"/>
                <w:color w:val="010205"/>
                <w:sz w:val="16"/>
                <w:szCs w:val="16"/>
                <w:lang w:val="en-US"/>
              </w:rPr>
              <w:t>18.1</w:t>
            </w:r>
            <w:r w:rsidRPr="000D6BA1">
              <w:rPr>
                <w:b w:val="0"/>
                <w:sz w:val="16"/>
                <w:szCs w:val="16"/>
                <w:lang w:val="en-US"/>
              </w:rPr>
              <w:t>%</w:t>
            </w:r>
          </w:p>
        </w:tc>
        <w:tc>
          <w:tcPr>
            <w:tcW w:w="0" w:type="auto"/>
            <w:tcBorders>
              <w:bottom w:val="nil"/>
            </w:tcBorders>
          </w:tcPr>
          <w:p w14:paraId="12569210" w14:textId="77777777" w:rsidR="00336835" w:rsidRPr="000D6BA1" w:rsidRDefault="00336835" w:rsidP="00FE64DC">
            <w:pPr>
              <w:pStyle w:val="MDPI42tablebody"/>
              <w:spacing w:line="240" w:lineRule="auto"/>
              <w:rPr>
                <w:b w:val="0"/>
                <w:color w:val="010205"/>
                <w:sz w:val="16"/>
                <w:szCs w:val="16"/>
                <w:lang w:val="en-US"/>
              </w:rPr>
            </w:pPr>
            <w:r w:rsidRPr="000D6BA1">
              <w:rPr>
                <w:b w:val="0"/>
                <w:color w:val="010205"/>
                <w:sz w:val="16"/>
                <w:szCs w:val="16"/>
                <w:lang w:val="en-US"/>
              </w:rPr>
              <w:t>19.2</w:t>
            </w:r>
            <w:r w:rsidRPr="000D6BA1">
              <w:rPr>
                <w:b w:val="0"/>
                <w:sz w:val="16"/>
                <w:szCs w:val="16"/>
                <w:lang w:val="en-US"/>
              </w:rPr>
              <w:t>%</w:t>
            </w:r>
          </w:p>
        </w:tc>
      </w:tr>
      <w:tr w:rsidR="00336835" w:rsidRPr="000D6BA1" w14:paraId="1E5750BE" w14:textId="77777777" w:rsidTr="0009685E">
        <w:tc>
          <w:tcPr>
            <w:tcW w:w="2037" w:type="pct"/>
            <w:tcBorders>
              <w:bottom w:val="single" w:sz="4" w:space="0" w:color="auto"/>
            </w:tcBorders>
          </w:tcPr>
          <w:p w14:paraId="6A5787B3" w14:textId="77777777" w:rsidR="00336835" w:rsidRPr="000D6BA1" w:rsidRDefault="00336835" w:rsidP="000A7CEC">
            <w:pPr>
              <w:pStyle w:val="MDPI42tablebody"/>
              <w:spacing w:line="240" w:lineRule="auto"/>
              <w:jc w:val="left"/>
              <w:rPr>
                <w:b w:val="0"/>
                <w:sz w:val="16"/>
                <w:szCs w:val="16"/>
                <w:lang w:val="en-US"/>
              </w:rPr>
            </w:pPr>
            <w:r w:rsidRPr="000D6BA1">
              <w:rPr>
                <w:b w:val="0"/>
                <w:sz w:val="16"/>
                <w:szCs w:val="16"/>
                <w:lang w:val="en-US"/>
              </w:rPr>
              <w:t>70–99</w:t>
            </w:r>
          </w:p>
        </w:tc>
        <w:tc>
          <w:tcPr>
            <w:tcW w:w="0" w:type="auto"/>
            <w:tcBorders>
              <w:bottom w:val="single" w:sz="4" w:space="0" w:color="auto"/>
            </w:tcBorders>
          </w:tcPr>
          <w:p w14:paraId="3AFDD4DD" w14:textId="77777777" w:rsidR="00336835" w:rsidRPr="000D6BA1" w:rsidRDefault="00336835" w:rsidP="00FE64DC">
            <w:pPr>
              <w:pStyle w:val="MDPI42tablebody"/>
              <w:spacing w:line="240" w:lineRule="auto"/>
              <w:rPr>
                <w:b w:val="0"/>
                <w:color w:val="010205"/>
                <w:sz w:val="16"/>
                <w:szCs w:val="16"/>
                <w:lang w:val="en-US"/>
              </w:rPr>
            </w:pPr>
            <w:r w:rsidRPr="000D6BA1">
              <w:rPr>
                <w:b w:val="0"/>
                <w:color w:val="010205"/>
                <w:sz w:val="16"/>
                <w:szCs w:val="16"/>
                <w:lang w:val="en-US"/>
              </w:rPr>
              <w:t>11.8</w:t>
            </w:r>
            <w:r w:rsidRPr="000D6BA1">
              <w:rPr>
                <w:b w:val="0"/>
                <w:sz w:val="16"/>
                <w:szCs w:val="16"/>
                <w:lang w:val="en-US"/>
              </w:rPr>
              <w:t>%</w:t>
            </w:r>
          </w:p>
        </w:tc>
        <w:tc>
          <w:tcPr>
            <w:tcW w:w="0" w:type="auto"/>
            <w:tcBorders>
              <w:bottom w:val="single" w:sz="4" w:space="0" w:color="auto"/>
            </w:tcBorders>
          </w:tcPr>
          <w:p w14:paraId="36DBFF46" w14:textId="77777777" w:rsidR="00336835" w:rsidRPr="000D6BA1" w:rsidRDefault="00336835" w:rsidP="00FE64DC">
            <w:pPr>
              <w:pStyle w:val="MDPI42tablebody"/>
              <w:spacing w:line="240" w:lineRule="auto"/>
              <w:rPr>
                <w:b w:val="0"/>
                <w:color w:val="010205"/>
                <w:sz w:val="16"/>
                <w:szCs w:val="16"/>
                <w:lang w:val="en-US"/>
              </w:rPr>
            </w:pPr>
            <w:r w:rsidRPr="000D6BA1">
              <w:rPr>
                <w:b w:val="0"/>
                <w:color w:val="010205"/>
                <w:sz w:val="16"/>
                <w:szCs w:val="16"/>
                <w:lang w:val="en-US"/>
              </w:rPr>
              <w:t>9.0</w:t>
            </w:r>
            <w:r w:rsidRPr="000D6BA1">
              <w:rPr>
                <w:b w:val="0"/>
                <w:sz w:val="16"/>
                <w:szCs w:val="16"/>
                <w:lang w:val="en-US"/>
              </w:rPr>
              <w:t>%</w:t>
            </w:r>
          </w:p>
        </w:tc>
        <w:tc>
          <w:tcPr>
            <w:tcW w:w="0" w:type="auto"/>
            <w:tcBorders>
              <w:bottom w:val="single" w:sz="4" w:space="0" w:color="auto"/>
            </w:tcBorders>
          </w:tcPr>
          <w:p w14:paraId="30DCE3DE" w14:textId="77777777" w:rsidR="00336835" w:rsidRPr="000D6BA1" w:rsidRDefault="00336835" w:rsidP="00FE64DC">
            <w:pPr>
              <w:pStyle w:val="MDPI42tablebody"/>
              <w:spacing w:line="240" w:lineRule="auto"/>
              <w:rPr>
                <w:b w:val="0"/>
                <w:color w:val="010205"/>
                <w:sz w:val="16"/>
                <w:szCs w:val="16"/>
                <w:lang w:val="en-US"/>
              </w:rPr>
            </w:pPr>
            <w:r w:rsidRPr="000D6BA1">
              <w:rPr>
                <w:b w:val="0"/>
                <w:color w:val="010205"/>
                <w:sz w:val="16"/>
                <w:szCs w:val="16"/>
                <w:lang w:val="en-US"/>
              </w:rPr>
              <w:t>6.5</w:t>
            </w:r>
            <w:r w:rsidRPr="000D6BA1">
              <w:rPr>
                <w:b w:val="0"/>
                <w:sz w:val="16"/>
                <w:szCs w:val="16"/>
                <w:lang w:val="en-US"/>
              </w:rPr>
              <w:t>%</w:t>
            </w:r>
          </w:p>
        </w:tc>
        <w:tc>
          <w:tcPr>
            <w:tcW w:w="0" w:type="auto"/>
            <w:tcBorders>
              <w:bottom w:val="single" w:sz="4" w:space="0" w:color="auto"/>
            </w:tcBorders>
          </w:tcPr>
          <w:p w14:paraId="251E8169" w14:textId="77777777" w:rsidR="00336835" w:rsidRPr="000D6BA1" w:rsidRDefault="00336835" w:rsidP="00FE64DC">
            <w:pPr>
              <w:pStyle w:val="MDPI42tablebody"/>
              <w:spacing w:line="240" w:lineRule="auto"/>
              <w:rPr>
                <w:b w:val="0"/>
                <w:color w:val="010205"/>
                <w:sz w:val="16"/>
                <w:szCs w:val="16"/>
                <w:lang w:val="en-US"/>
              </w:rPr>
            </w:pPr>
            <w:r w:rsidRPr="000D6BA1">
              <w:rPr>
                <w:b w:val="0"/>
                <w:color w:val="010205"/>
                <w:sz w:val="16"/>
                <w:szCs w:val="16"/>
                <w:lang w:val="en-US"/>
              </w:rPr>
              <w:t>9.1</w:t>
            </w:r>
            <w:r w:rsidRPr="000D6BA1">
              <w:rPr>
                <w:b w:val="0"/>
                <w:sz w:val="16"/>
                <w:szCs w:val="16"/>
                <w:lang w:val="en-US"/>
              </w:rPr>
              <w:t>%</w:t>
            </w:r>
          </w:p>
        </w:tc>
      </w:tr>
      <w:tr w:rsidR="00336835" w:rsidRPr="000D6BA1" w14:paraId="14B557F9" w14:textId="77777777" w:rsidTr="0009685E">
        <w:tc>
          <w:tcPr>
            <w:tcW w:w="2037" w:type="pct"/>
            <w:tcBorders>
              <w:top w:val="single" w:sz="4" w:space="0" w:color="auto"/>
            </w:tcBorders>
          </w:tcPr>
          <w:p w14:paraId="0B298201" w14:textId="77777777" w:rsidR="00336835" w:rsidRPr="000D6BA1" w:rsidRDefault="00336835" w:rsidP="000A7CEC">
            <w:pPr>
              <w:pStyle w:val="MDPI42tablebody"/>
              <w:spacing w:line="240" w:lineRule="auto"/>
              <w:jc w:val="left"/>
              <w:rPr>
                <w:b w:val="0"/>
                <w:sz w:val="16"/>
                <w:szCs w:val="16"/>
                <w:lang w:val="en-US"/>
              </w:rPr>
            </w:pPr>
            <w:r w:rsidRPr="000D6BA1">
              <w:rPr>
                <w:b w:val="0"/>
                <w:sz w:val="16"/>
                <w:szCs w:val="16"/>
                <w:lang w:val="en-US"/>
              </w:rPr>
              <w:t>Education:</w:t>
            </w:r>
          </w:p>
        </w:tc>
        <w:tc>
          <w:tcPr>
            <w:tcW w:w="0" w:type="auto"/>
            <w:tcBorders>
              <w:top w:val="single" w:sz="4" w:space="0" w:color="auto"/>
            </w:tcBorders>
          </w:tcPr>
          <w:p w14:paraId="526D1BB5" w14:textId="77777777" w:rsidR="00336835" w:rsidRPr="000D6BA1" w:rsidRDefault="00336835" w:rsidP="00FE64DC">
            <w:pPr>
              <w:pStyle w:val="MDPI42tablebody"/>
              <w:spacing w:line="240" w:lineRule="auto"/>
              <w:rPr>
                <w:b w:val="0"/>
                <w:sz w:val="16"/>
                <w:szCs w:val="16"/>
                <w:lang w:val="en-US"/>
              </w:rPr>
            </w:pPr>
          </w:p>
        </w:tc>
        <w:tc>
          <w:tcPr>
            <w:tcW w:w="0" w:type="auto"/>
            <w:tcBorders>
              <w:top w:val="single" w:sz="4" w:space="0" w:color="auto"/>
            </w:tcBorders>
          </w:tcPr>
          <w:p w14:paraId="3ECCC333" w14:textId="77777777" w:rsidR="00336835" w:rsidRPr="000D6BA1" w:rsidRDefault="00336835" w:rsidP="00FE64DC">
            <w:pPr>
              <w:pStyle w:val="MDPI42tablebody"/>
              <w:spacing w:line="240" w:lineRule="auto"/>
              <w:rPr>
                <w:b w:val="0"/>
                <w:sz w:val="16"/>
                <w:szCs w:val="16"/>
                <w:lang w:val="en-US"/>
              </w:rPr>
            </w:pPr>
          </w:p>
        </w:tc>
        <w:tc>
          <w:tcPr>
            <w:tcW w:w="0" w:type="auto"/>
            <w:tcBorders>
              <w:top w:val="single" w:sz="4" w:space="0" w:color="auto"/>
            </w:tcBorders>
          </w:tcPr>
          <w:p w14:paraId="50694A34" w14:textId="77777777" w:rsidR="00336835" w:rsidRPr="000D6BA1" w:rsidRDefault="00336835" w:rsidP="00FE64DC">
            <w:pPr>
              <w:pStyle w:val="MDPI42tablebody"/>
              <w:spacing w:line="240" w:lineRule="auto"/>
              <w:rPr>
                <w:b w:val="0"/>
                <w:sz w:val="16"/>
                <w:szCs w:val="16"/>
                <w:lang w:val="en-US"/>
              </w:rPr>
            </w:pPr>
          </w:p>
        </w:tc>
        <w:tc>
          <w:tcPr>
            <w:tcW w:w="0" w:type="auto"/>
            <w:tcBorders>
              <w:top w:val="single" w:sz="4" w:space="0" w:color="auto"/>
            </w:tcBorders>
          </w:tcPr>
          <w:p w14:paraId="72507C16" w14:textId="77777777" w:rsidR="00336835" w:rsidRPr="000D6BA1" w:rsidRDefault="00336835" w:rsidP="00FE64DC">
            <w:pPr>
              <w:pStyle w:val="MDPI42tablebody"/>
              <w:spacing w:line="240" w:lineRule="auto"/>
              <w:rPr>
                <w:b w:val="0"/>
                <w:sz w:val="16"/>
                <w:szCs w:val="16"/>
                <w:lang w:val="en-US"/>
              </w:rPr>
            </w:pPr>
          </w:p>
        </w:tc>
      </w:tr>
      <w:tr w:rsidR="00336835" w:rsidRPr="000D6BA1" w14:paraId="30336E8F" w14:textId="77777777" w:rsidTr="0009685E">
        <w:tc>
          <w:tcPr>
            <w:tcW w:w="2037" w:type="pct"/>
            <w:tcBorders>
              <w:bottom w:val="nil"/>
            </w:tcBorders>
          </w:tcPr>
          <w:p w14:paraId="0BFCA83A" w14:textId="77777777" w:rsidR="00336835" w:rsidRPr="000D6BA1" w:rsidRDefault="00336835" w:rsidP="000A7CEC">
            <w:pPr>
              <w:pStyle w:val="MDPI42tablebody"/>
              <w:spacing w:line="240" w:lineRule="auto"/>
              <w:jc w:val="left"/>
              <w:rPr>
                <w:b w:val="0"/>
                <w:sz w:val="16"/>
                <w:szCs w:val="16"/>
                <w:lang w:val="en-US"/>
              </w:rPr>
            </w:pPr>
            <w:r w:rsidRPr="000D6BA1">
              <w:rPr>
                <w:b w:val="0"/>
                <w:sz w:val="16"/>
                <w:szCs w:val="16"/>
                <w:lang w:val="en-US"/>
              </w:rPr>
              <w:t>No completed education</w:t>
            </w:r>
          </w:p>
        </w:tc>
        <w:tc>
          <w:tcPr>
            <w:tcW w:w="0" w:type="auto"/>
            <w:tcBorders>
              <w:bottom w:val="nil"/>
            </w:tcBorders>
          </w:tcPr>
          <w:p w14:paraId="76CE7875"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0.2%</w:t>
            </w:r>
          </w:p>
        </w:tc>
        <w:tc>
          <w:tcPr>
            <w:tcW w:w="0" w:type="auto"/>
            <w:tcBorders>
              <w:bottom w:val="nil"/>
            </w:tcBorders>
          </w:tcPr>
          <w:p w14:paraId="69F013F7"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0.0%</w:t>
            </w:r>
          </w:p>
        </w:tc>
        <w:tc>
          <w:tcPr>
            <w:tcW w:w="0" w:type="auto"/>
            <w:tcBorders>
              <w:bottom w:val="nil"/>
            </w:tcBorders>
          </w:tcPr>
          <w:p w14:paraId="3A3AE77D"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0.0%</w:t>
            </w:r>
          </w:p>
        </w:tc>
        <w:tc>
          <w:tcPr>
            <w:tcW w:w="0" w:type="auto"/>
            <w:tcBorders>
              <w:bottom w:val="nil"/>
            </w:tcBorders>
          </w:tcPr>
          <w:p w14:paraId="00CF6A73"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0.1%</w:t>
            </w:r>
          </w:p>
        </w:tc>
      </w:tr>
      <w:tr w:rsidR="00336835" w:rsidRPr="000D6BA1" w14:paraId="3BCF2D47" w14:textId="77777777" w:rsidTr="0009685E">
        <w:tc>
          <w:tcPr>
            <w:tcW w:w="2037" w:type="pct"/>
            <w:tcBorders>
              <w:bottom w:val="nil"/>
            </w:tcBorders>
          </w:tcPr>
          <w:p w14:paraId="402520F1" w14:textId="77777777" w:rsidR="00336835" w:rsidRPr="000D6BA1" w:rsidRDefault="00336835" w:rsidP="000A7CEC">
            <w:pPr>
              <w:pStyle w:val="MDPI42tablebody"/>
              <w:spacing w:line="240" w:lineRule="auto"/>
              <w:jc w:val="left"/>
              <w:rPr>
                <w:b w:val="0"/>
                <w:sz w:val="16"/>
                <w:szCs w:val="16"/>
                <w:lang w:val="en-US"/>
              </w:rPr>
            </w:pPr>
            <w:r w:rsidRPr="000D6BA1">
              <w:rPr>
                <w:b w:val="0"/>
                <w:sz w:val="16"/>
                <w:szCs w:val="16"/>
                <w:lang w:val="en-US"/>
              </w:rPr>
              <w:t>Primary school</w:t>
            </w:r>
          </w:p>
        </w:tc>
        <w:tc>
          <w:tcPr>
            <w:tcW w:w="0" w:type="auto"/>
            <w:tcBorders>
              <w:bottom w:val="nil"/>
            </w:tcBorders>
          </w:tcPr>
          <w:p w14:paraId="6B6D9D58"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4.0%</w:t>
            </w:r>
          </w:p>
        </w:tc>
        <w:tc>
          <w:tcPr>
            <w:tcW w:w="0" w:type="auto"/>
            <w:tcBorders>
              <w:bottom w:val="nil"/>
            </w:tcBorders>
          </w:tcPr>
          <w:p w14:paraId="673A2EC1"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2.8%</w:t>
            </w:r>
          </w:p>
        </w:tc>
        <w:tc>
          <w:tcPr>
            <w:tcW w:w="0" w:type="auto"/>
            <w:tcBorders>
              <w:bottom w:val="nil"/>
            </w:tcBorders>
          </w:tcPr>
          <w:p w14:paraId="3E2090A2"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1.8%</w:t>
            </w:r>
          </w:p>
        </w:tc>
        <w:tc>
          <w:tcPr>
            <w:tcW w:w="0" w:type="auto"/>
            <w:tcBorders>
              <w:bottom w:val="nil"/>
            </w:tcBorders>
          </w:tcPr>
          <w:p w14:paraId="02596D9F"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2.9%</w:t>
            </w:r>
          </w:p>
        </w:tc>
      </w:tr>
      <w:tr w:rsidR="00336835" w:rsidRPr="000D6BA1" w14:paraId="43ECB65D" w14:textId="77777777" w:rsidTr="0009685E">
        <w:tc>
          <w:tcPr>
            <w:tcW w:w="2037" w:type="pct"/>
            <w:tcBorders>
              <w:bottom w:val="nil"/>
            </w:tcBorders>
          </w:tcPr>
          <w:p w14:paraId="1608BF56" w14:textId="77777777" w:rsidR="00336835" w:rsidRPr="000D6BA1" w:rsidRDefault="00336835" w:rsidP="000A7CEC">
            <w:pPr>
              <w:pStyle w:val="MDPI42tablebody"/>
              <w:spacing w:line="240" w:lineRule="auto"/>
              <w:jc w:val="left"/>
              <w:rPr>
                <w:b w:val="0"/>
                <w:sz w:val="16"/>
                <w:szCs w:val="16"/>
                <w:lang w:val="en-US"/>
              </w:rPr>
            </w:pPr>
            <w:r w:rsidRPr="000D6BA1">
              <w:rPr>
                <w:b w:val="0"/>
                <w:sz w:val="16"/>
                <w:szCs w:val="16"/>
                <w:lang w:val="en-US"/>
              </w:rPr>
              <w:t>High school</w:t>
            </w:r>
          </w:p>
        </w:tc>
        <w:tc>
          <w:tcPr>
            <w:tcW w:w="0" w:type="auto"/>
            <w:tcBorders>
              <w:bottom w:val="nil"/>
            </w:tcBorders>
          </w:tcPr>
          <w:p w14:paraId="68A0F5BF"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31.6%</w:t>
            </w:r>
          </w:p>
        </w:tc>
        <w:tc>
          <w:tcPr>
            <w:tcW w:w="0" w:type="auto"/>
            <w:tcBorders>
              <w:bottom w:val="nil"/>
            </w:tcBorders>
          </w:tcPr>
          <w:p w14:paraId="02008060"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29.8%</w:t>
            </w:r>
          </w:p>
        </w:tc>
        <w:tc>
          <w:tcPr>
            <w:tcW w:w="0" w:type="auto"/>
            <w:tcBorders>
              <w:bottom w:val="nil"/>
            </w:tcBorders>
          </w:tcPr>
          <w:p w14:paraId="68498A23"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19.6%</w:t>
            </w:r>
          </w:p>
        </w:tc>
        <w:tc>
          <w:tcPr>
            <w:tcW w:w="0" w:type="auto"/>
            <w:tcBorders>
              <w:bottom w:val="nil"/>
            </w:tcBorders>
          </w:tcPr>
          <w:p w14:paraId="68454173"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27.0%</w:t>
            </w:r>
          </w:p>
        </w:tc>
      </w:tr>
      <w:tr w:rsidR="00336835" w:rsidRPr="000D6BA1" w14:paraId="6080B199" w14:textId="77777777" w:rsidTr="0009685E">
        <w:tc>
          <w:tcPr>
            <w:tcW w:w="2037" w:type="pct"/>
            <w:tcBorders>
              <w:bottom w:val="nil"/>
            </w:tcBorders>
          </w:tcPr>
          <w:p w14:paraId="6B1CE29A" w14:textId="77777777" w:rsidR="00336835" w:rsidRPr="000D6BA1" w:rsidRDefault="00336835" w:rsidP="000A7CEC">
            <w:pPr>
              <w:pStyle w:val="MDPI42tablebody"/>
              <w:spacing w:line="240" w:lineRule="auto"/>
              <w:jc w:val="left"/>
              <w:rPr>
                <w:b w:val="0"/>
                <w:sz w:val="16"/>
                <w:szCs w:val="16"/>
                <w:lang w:val="en-US"/>
              </w:rPr>
            </w:pPr>
            <w:r w:rsidRPr="000D6BA1">
              <w:rPr>
                <w:b w:val="0"/>
                <w:sz w:val="16"/>
                <w:szCs w:val="16"/>
                <w:lang w:val="en-US"/>
              </w:rPr>
              <w:t>University/college (up to 4 years)</w:t>
            </w:r>
          </w:p>
        </w:tc>
        <w:tc>
          <w:tcPr>
            <w:tcW w:w="0" w:type="auto"/>
            <w:tcBorders>
              <w:bottom w:val="nil"/>
            </w:tcBorders>
          </w:tcPr>
          <w:p w14:paraId="4E2E1F76"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37.8%</w:t>
            </w:r>
          </w:p>
        </w:tc>
        <w:tc>
          <w:tcPr>
            <w:tcW w:w="0" w:type="auto"/>
            <w:tcBorders>
              <w:bottom w:val="nil"/>
            </w:tcBorders>
          </w:tcPr>
          <w:p w14:paraId="5A79D2E6"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37.5%</w:t>
            </w:r>
          </w:p>
        </w:tc>
        <w:tc>
          <w:tcPr>
            <w:tcW w:w="0" w:type="auto"/>
            <w:tcBorders>
              <w:bottom w:val="nil"/>
            </w:tcBorders>
          </w:tcPr>
          <w:p w14:paraId="0E9CA404"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43.7%</w:t>
            </w:r>
          </w:p>
        </w:tc>
        <w:tc>
          <w:tcPr>
            <w:tcW w:w="0" w:type="auto"/>
            <w:tcBorders>
              <w:bottom w:val="nil"/>
            </w:tcBorders>
          </w:tcPr>
          <w:p w14:paraId="2A4CD47E"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39.7%</w:t>
            </w:r>
          </w:p>
        </w:tc>
      </w:tr>
      <w:tr w:rsidR="00336835" w:rsidRPr="000D6BA1" w14:paraId="747DF1B1" w14:textId="77777777" w:rsidTr="0009685E">
        <w:tc>
          <w:tcPr>
            <w:tcW w:w="2037" w:type="pct"/>
            <w:tcBorders>
              <w:bottom w:val="single" w:sz="4" w:space="0" w:color="auto"/>
            </w:tcBorders>
          </w:tcPr>
          <w:p w14:paraId="442A33E4" w14:textId="77777777" w:rsidR="00336835" w:rsidRPr="000D6BA1" w:rsidRDefault="00336835" w:rsidP="000A7CEC">
            <w:pPr>
              <w:pStyle w:val="MDPI42tablebody"/>
              <w:spacing w:line="240" w:lineRule="auto"/>
              <w:jc w:val="left"/>
              <w:rPr>
                <w:b w:val="0"/>
                <w:sz w:val="16"/>
                <w:szCs w:val="16"/>
                <w:lang w:val="en-US"/>
              </w:rPr>
            </w:pPr>
            <w:r w:rsidRPr="000D6BA1">
              <w:rPr>
                <w:b w:val="0"/>
                <w:sz w:val="16"/>
                <w:szCs w:val="16"/>
                <w:lang w:val="en-US"/>
              </w:rPr>
              <w:t>University/college (more than 4 years)</w:t>
            </w:r>
          </w:p>
        </w:tc>
        <w:tc>
          <w:tcPr>
            <w:tcW w:w="0" w:type="auto"/>
            <w:tcBorders>
              <w:bottom w:val="single" w:sz="4" w:space="0" w:color="auto"/>
            </w:tcBorders>
          </w:tcPr>
          <w:p w14:paraId="22158E97"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26.5%</w:t>
            </w:r>
          </w:p>
        </w:tc>
        <w:tc>
          <w:tcPr>
            <w:tcW w:w="0" w:type="auto"/>
            <w:tcBorders>
              <w:bottom w:val="single" w:sz="4" w:space="0" w:color="auto"/>
            </w:tcBorders>
          </w:tcPr>
          <w:p w14:paraId="300C0BC0"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29.8%</w:t>
            </w:r>
          </w:p>
        </w:tc>
        <w:tc>
          <w:tcPr>
            <w:tcW w:w="0" w:type="auto"/>
            <w:tcBorders>
              <w:bottom w:val="single" w:sz="4" w:space="0" w:color="auto"/>
            </w:tcBorders>
          </w:tcPr>
          <w:p w14:paraId="592B96DF"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34.9%</w:t>
            </w:r>
          </w:p>
        </w:tc>
        <w:tc>
          <w:tcPr>
            <w:tcW w:w="0" w:type="auto"/>
            <w:tcBorders>
              <w:bottom w:val="single" w:sz="4" w:space="0" w:color="auto"/>
            </w:tcBorders>
          </w:tcPr>
          <w:p w14:paraId="7847C5D8"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30.4%</w:t>
            </w:r>
          </w:p>
        </w:tc>
      </w:tr>
      <w:tr w:rsidR="00336835" w:rsidRPr="000D6BA1" w14:paraId="4725367D" w14:textId="77777777" w:rsidTr="0009685E">
        <w:tc>
          <w:tcPr>
            <w:tcW w:w="2037" w:type="pct"/>
            <w:tcBorders>
              <w:top w:val="single" w:sz="4" w:space="0" w:color="auto"/>
            </w:tcBorders>
          </w:tcPr>
          <w:p w14:paraId="5071EABB" w14:textId="77777777" w:rsidR="00336835" w:rsidRPr="000D6BA1" w:rsidRDefault="00336835" w:rsidP="000A7CEC">
            <w:pPr>
              <w:pStyle w:val="MDPI42tablebody"/>
              <w:spacing w:line="240" w:lineRule="auto"/>
              <w:jc w:val="left"/>
              <w:rPr>
                <w:b w:val="0"/>
                <w:sz w:val="16"/>
                <w:szCs w:val="16"/>
                <w:lang w:val="en-US"/>
              </w:rPr>
            </w:pPr>
            <w:r w:rsidRPr="000D6BA1">
              <w:rPr>
                <w:b w:val="0"/>
                <w:sz w:val="16"/>
                <w:szCs w:val="16"/>
                <w:lang w:val="en-US"/>
              </w:rPr>
              <w:t>Employment:</w:t>
            </w:r>
          </w:p>
        </w:tc>
        <w:tc>
          <w:tcPr>
            <w:tcW w:w="0" w:type="auto"/>
            <w:tcBorders>
              <w:top w:val="single" w:sz="4" w:space="0" w:color="auto"/>
            </w:tcBorders>
          </w:tcPr>
          <w:p w14:paraId="3D46D602" w14:textId="77777777" w:rsidR="00336835" w:rsidRPr="000D6BA1" w:rsidRDefault="00336835" w:rsidP="00FE64DC">
            <w:pPr>
              <w:pStyle w:val="MDPI42tablebody"/>
              <w:spacing w:line="240" w:lineRule="auto"/>
              <w:rPr>
                <w:b w:val="0"/>
                <w:sz w:val="16"/>
                <w:szCs w:val="16"/>
                <w:lang w:val="en-US"/>
              </w:rPr>
            </w:pPr>
          </w:p>
        </w:tc>
        <w:tc>
          <w:tcPr>
            <w:tcW w:w="0" w:type="auto"/>
            <w:tcBorders>
              <w:top w:val="single" w:sz="4" w:space="0" w:color="auto"/>
            </w:tcBorders>
          </w:tcPr>
          <w:p w14:paraId="618CEEE7" w14:textId="77777777" w:rsidR="00336835" w:rsidRPr="000D6BA1" w:rsidRDefault="00336835" w:rsidP="00FE64DC">
            <w:pPr>
              <w:pStyle w:val="MDPI42tablebody"/>
              <w:spacing w:line="240" w:lineRule="auto"/>
              <w:rPr>
                <w:b w:val="0"/>
                <w:sz w:val="16"/>
                <w:szCs w:val="16"/>
                <w:lang w:val="en-US"/>
              </w:rPr>
            </w:pPr>
          </w:p>
        </w:tc>
        <w:tc>
          <w:tcPr>
            <w:tcW w:w="0" w:type="auto"/>
            <w:tcBorders>
              <w:top w:val="single" w:sz="4" w:space="0" w:color="auto"/>
            </w:tcBorders>
          </w:tcPr>
          <w:p w14:paraId="76B60E7F" w14:textId="77777777" w:rsidR="00336835" w:rsidRPr="000D6BA1" w:rsidRDefault="00336835" w:rsidP="00FE64DC">
            <w:pPr>
              <w:pStyle w:val="MDPI42tablebody"/>
              <w:spacing w:line="240" w:lineRule="auto"/>
              <w:rPr>
                <w:b w:val="0"/>
                <w:sz w:val="16"/>
                <w:szCs w:val="16"/>
                <w:lang w:val="en-US"/>
              </w:rPr>
            </w:pPr>
          </w:p>
        </w:tc>
        <w:tc>
          <w:tcPr>
            <w:tcW w:w="0" w:type="auto"/>
            <w:tcBorders>
              <w:top w:val="single" w:sz="4" w:space="0" w:color="auto"/>
            </w:tcBorders>
          </w:tcPr>
          <w:p w14:paraId="415724A2" w14:textId="77777777" w:rsidR="00336835" w:rsidRPr="000D6BA1" w:rsidRDefault="00336835" w:rsidP="00FE64DC">
            <w:pPr>
              <w:pStyle w:val="MDPI42tablebody"/>
              <w:spacing w:line="240" w:lineRule="auto"/>
              <w:rPr>
                <w:b w:val="0"/>
                <w:sz w:val="16"/>
                <w:szCs w:val="16"/>
                <w:lang w:val="en-US"/>
              </w:rPr>
            </w:pPr>
          </w:p>
        </w:tc>
      </w:tr>
      <w:tr w:rsidR="00336835" w:rsidRPr="000D6BA1" w14:paraId="52785171" w14:textId="77777777" w:rsidTr="000A7CEC">
        <w:tc>
          <w:tcPr>
            <w:tcW w:w="2037" w:type="pct"/>
          </w:tcPr>
          <w:p w14:paraId="79A838DE" w14:textId="77777777" w:rsidR="00336835" w:rsidRPr="000D6BA1" w:rsidRDefault="00336835" w:rsidP="000A7CEC">
            <w:pPr>
              <w:pStyle w:val="MDPI42tablebody"/>
              <w:spacing w:line="240" w:lineRule="auto"/>
              <w:jc w:val="left"/>
              <w:rPr>
                <w:b w:val="0"/>
                <w:sz w:val="16"/>
                <w:szCs w:val="16"/>
                <w:lang w:val="en-US"/>
              </w:rPr>
            </w:pPr>
            <w:r w:rsidRPr="000D6BA1">
              <w:rPr>
                <w:b w:val="0"/>
                <w:sz w:val="16"/>
                <w:szCs w:val="16"/>
                <w:lang w:val="en-US"/>
              </w:rPr>
              <w:t>Employed</w:t>
            </w:r>
          </w:p>
        </w:tc>
        <w:tc>
          <w:tcPr>
            <w:tcW w:w="0" w:type="auto"/>
          </w:tcPr>
          <w:p w14:paraId="459A8639"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58.6%</w:t>
            </w:r>
          </w:p>
        </w:tc>
        <w:tc>
          <w:tcPr>
            <w:tcW w:w="0" w:type="auto"/>
          </w:tcPr>
          <w:p w14:paraId="541C0FFF"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58.7%</w:t>
            </w:r>
          </w:p>
        </w:tc>
        <w:tc>
          <w:tcPr>
            <w:tcW w:w="0" w:type="auto"/>
          </w:tcPr>
          <w:p w14:paraId="539E9AED"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69.3%</w:t>
            </w:r>
          </w:p>
        </w:tc>
        <w:tc>
          <w:tcPr>
            <w:tcW w:w="0" w:type="auto"/>
          </w:tcPr>
          <w:p w14:paraId="06AA6884"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62.2%</w:t>
            </w:r>
          </w:p>
        </w:tc>
      </w:tr>
      <w:tr w:rsidR="00336835" w:rsidRPr="000D6BA1" w14:paraId="08A95AE0" w14:textId="77777777" w:rsidTr="000A7CEC">
        <w:tc>
          <w:tcPr>
            <w:tcW w:w="2037" w:type="pct"/>
          </w:tcPr>
          <w:p w14:paraId="6CD92C72" w14:textId="77777777" w:rsidR="00336835" w:rsidRPr="000D6BA1" w:rsidRDefault="00336835" w:rsidP="000A7CEC">
            <w:pPr>
              <w:pStyle w:val="MDPI42tablebody"/>
              <w:spacing w:line="240" w:lineRule="auto"/>
              <w:jc w:val="left"/>
              <w:rPr>
                <w:b w:val="0"/>
                <w:sz w:val="16"/>
                <w:szCs w:val="16"/>
                <w:lang w:val="en-US"/>
              </w:rPr>
            </w:pPr>
            <w:r w:rsidRPr="000D6BA1">
              <w:rPr>
                <w:b w:val="0"/>
                <w:sz w:val="16"/>
                <w:szCs w:val="16"/>
                <w:lang w:val="en-US"/>
              </w:rPr>
              <w:t>Unemployed</w:t>
            </w:r>
          </w:p>
        </w:tc>
        <w:tc>
          <w:tcPr>
            <w:tcW w:w="0" w:type="auto"/>
          </w:tcPr>
          <w:p w14:paraId="628B0DCB"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5.2%</w:t>
            </w:r>
          </w:p>
        </w:tc>
        <w:tc>
          <w:tcPr>
            <w:tcW w:w="0" w:type="auto"/>
          </w:tcPr>
          <w:p w14:paraId="0B9D12AB"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1.2%</w:t>
            </w:r>
          </w:p>
        </w:tc>
        <w:tc>
          <w:tcPr>
            <w:tcW w:w="0" w:type="auto"/>
          </w:tcPr>
          <w:p w14:paraId="23E1EF82"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2.0%</w:t>
            </w:r>
          </w:p>
        </w:tc>
        <w:tc>
          <w:tcPr>
            <w:tcW w:w="0" w:type="auto"/>
          </w:tcPr>
          <w:p w14:paraId="2DAE0959"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2.8%</w:t>
            </w:r>
          </w:p>
        </w:tc>
      </w:tr>
      <w:tr w:rsidR="00336835" w:rsidRPr="000D6BA1" w14:paraId="61FBDA54" w14:textId="77777777" w:rsidTr="000A7CEC">
        <w:tc>
          <w:tcPr>
            <w:tcW w:w="2037" w:type="pct"/>
          </w:tcPr>
          <w:p w14:paraId="640FF80C" w14:textId="77777777" w:rsidR="00336835" w:rsidRPr="000D6BA1" w:rsidRDefault="00336835" w:rsidP="000A7CEC">
            <w:pPr>
              <w:pStyle w:val="MDPI42tablebody"/>
              <w:spacing w:line="240" w:lineRule="auto"/>
              <w:jc w:val="left"/>
              <w:rPr>
                <w:b w:val="0"/>
                <w:sz w:val="16"/>
                <w:szCs w:val="16"/>
                <w:lang w:val="en-US"/>
              </w:rPr>
            </w:pPr>
            <w:r w:rsidRPr="000D6BA1">
              <w:rPr>
                <w:b w:val="0"/>
                <w:sz w:val="16"/>
                <w:szCs w:val="16"/>
                <w:lang w:val="en-US"/>
              </w:rPr>
              <w:lastRenderedPageBreak/>
              <w:t>Incapacitated</w:t>
            </w:r>
          </w:p>
        </w:tc>
        <w:tc>
          <w:tcPr>
            <w:tcW w:w="0" w:type="auto"/>
          </w:tcPr>
          <w:p w14:paraId="53ABD8CC"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3.0%</w:t>
            </w:r>
          </w:p>
        </w:tc>
        <w:tc>
          <w:tcPr>
            <w:tcW w:w="0" w:type="auto"/>
          </w:tcPr>
          <w:p w14:paraId="02A8EE4B"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4.3%</w:t>
            </w:r>
          </w:p>
        </w:tc>
        <w:tc>
          <w:tcPr>
            <w:tcW w:w="0" w:type="auto"/>
          </w:tcPr>
          <w:p w14:paraId="25CA611B"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4.7%</w:t>
            </w:r>
          </w:p>
        </w:tc>
        <w:tc>
          <w:tcPr>
            <w:tcW w:w="0" w:type="auto"/>
          </w:tcPr>
          <w:p w14:paraId="5FFC0294"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4.0%</w:t>
            </w:r>
          </w:p>
        </w:tc>
      </w:tr>
      <w:tr w:rsidR="00336835" w:rsidRPr="000D6BA1" w14:paraId="0CFD935B" w14:textId="77777777" w:rsidTr="000A7CEC">
        <w:tc>
          <w:tcPr>
            <w:tcW w:w="2037" w:type="pct"/>
          </w:tcPr>
          <w:p w14:paraId="15F3BE4E" w14:textId="77777777" w:rsidR="00336835" w:rsidRPr="000D6BA1" w:rsidRDefault="00336835" w:rsidP="000A7CEC">
            <w:pPr>
              <w:pStyle w:val="MDPI42tablebody"/>
              <w:spacing w:line="240" w:lineRule="auto"/>
              <w:jc w:val="left"/>
              <w:rPr>
                <w:b w:val="0"/>
                <w:sz w:val="16"/>
                <w:szCs w:val="16"/>
                <w:lang w:val="en-US"/>
              </w:rPr>
            </w:pPr>
            <w:r w:rsidRPr="000D6BA1">
              <w:rPr>
                <w:b w:val="0"/>
                <w:sz w:val="16"/>
                <w:szCs w:val="16"/>
                <w:lang w:val="en-US"/>
              </w:rPr>
              <w:t>Student</w:t>
            </w:r>
          </w:p>
        </w:tc>
        <w:tc>
          <w:tcPr>
            <w:tcW w:w="0" w:type="auto"/>
          </w:tcPr>
          <w:p w14:paraId="42D87E7E"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7.5%</w:t>
            </w:r>
          </w:p>
        </w:tc>
        <w:tc>
          <w:tcPr>
            <w:tcW w:w="0" w:type="auto"/>
          </w:tcPr>
          <w:p w14:paraId="06797E8B"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17.8%</w:t>
            </w:r>
          </w:p>
        </w:tc>
        <w:tc>
          <w:tcPr>
            <w:tcW w:w="0" w:type="auto"/>
          </w:tcPr>
          <w:p w14:paraId="7DF85B02"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7.0%</w:t>
            </w:r>
          </w:p>
        </w:tc>
        <w:tc>
          <w:tcPr>
            <w:tcW w:w="0" w:type="auto"/>
          </w:tcPr>
          <w:p w14:paraId="3BC844A0"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10.8%</w:t>
            </w:r>
          </w:p>
        </w:tc>
      </w:tr>
      <w:tr w:rsidR="00336835" w:rsidRPr="000D6BA1" w14:paraId="6C45D0EF" w14:textId="77777777" w:rsidTr="0009685E">
        <w:tc>
          <w:tcPr>
            <w:tcW w:w="2037" w:type="pct"/>
            <w:tcBorders>
              <w:bottom w:val="nil"/>
            </w:tcBorders>
          </w:tcPr>
          <w:p w14:paraId="770ACCBE" w14:textId="77777777" w:rsidR="00336835" w:rsidRPr="000D6BA1" w:rsidRDefault="00336835" w:rsidP="000A7CEC">
            <w:pPr>
              <w:pStyle w:val="MDPI42tablebody"/>
              <w:spacing w:line="240" w:lineRule="auto"/>
              <w:jc w:val="left"/>
              <w:rPr>
                <w:b w:val="0"/>
                <w:sz w:val="16"/>
                <w:szCs w:val="16"/>
                <w:lang w:val="en-US"/>
              </w:rPr>
            </w:pPr>
            <w:r w:rsidRPr="000D6BA1">
              <w:rPr>
                <w:b w:val="0"/>
                <w:sz w:val="16"/>
                <w:szCs w:val="16"/>
                <w:lang w:val="en-US"/>
              </w:rPr>
              <w:t>Retired</w:t>
            </w:r>
          </w:p>
        </w:tc>
        <w:tc>
          <w:tcPr>
            <w:tcW w:w="0" w:type="auto"/>
            <w:tcBorders>
              <w:bottom w:val="nil"/>
            </w:tcBorders>
          </w:tcPr>
          <w:p w14:paraId="745D882F"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23.3%</w:t>
            </w:r>
          </w:p>
        </w:tc>
        <w:tc>
          <w:tcPr>
            <w:tcW w:w="0" w:type="auto"/>
            <w:tcBorders>
              <w:bottom w:val="nil"/>
            </w:tcBorders>
          </w:tcPr>
          <w:p w14:paraId="433E7A52"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15.5%</w:t>
            </w:r>
          </w:p>
        </w:tc>
        <w:tc>
          <w:tcPr>
            <w:tcW w:w="0" w:type="auto"/>
            <w:tcBorders>
              <w:bottom w:val="nil"/>
            </w:tcBorders>
          </w:tcPr>
          <w:p w14:paraId="4EE77062"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13.3%</w:t>
            </w:r>
          </w:p>
        </w:tc>
        <w:tc>
          <w:tcPr>
            <w:tcW w:w="0" w:type="auto"/>
            <w:tcBorders>
              <w:bottom w:val="nil"/>
            </w:tcBorders>
          </w:tcPr>
          <w:p w14:paraId="1FCF3C37"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17.4%</w:t>
            </w:r>
          </w:p>
        </w:tc>
      </w:tr>
      <w:tr w:rsidR="00336835" w:rsidRPr="000D6BA1" w14:paraId="7D3F2337" w14:textId="77777777" w:rsidTr="0009685E">
        <w:tc>
          <w:tcPr>
            <w:tcW w:w="2037" w:type="pct"/>
            <w:tcBorders>
              <w:bottom w:val="single" w:sz="4" w:space="0" w:color="auto"/>
            </w:tcBorders>
          </w:tcPr>
          <w:p w14:paraId="4D6D618D" w14:textId="77777777" w:rsidR="00336835" w:rsidRPr="000D6BA1" w:rsidRDefault="00336835" w:rsidP="000A7CEC">
            <w:pPr>
              <w:pStyle w:val="MDPI42tablebody"/>
              <w:spacing w:line="240" w:lineRule="auto"/>
              <w:jc w:val="left"/>
              <w:rPr>
                <w:b w:val="0"/>
                <w:sz w:val="16"/>
                <w:szCs w:val="16"/>
                <w:lang w:val="en-US"/>
              </w:rPr>
            </w:pPr>
            <w:r w:rsidRPr="000D6BA1">
              <w:rPr>
                <w:b w:val="0"/>
                <w:sz w:val="16"/>
                <w:szCs w:val="16"/>
                <w:lang w:val="en-US"/>
              </w:rPr>
              <w:t>Other</w:t>
            </w:r>
          </w:p>
        </w:tc>
        <w:tc>
          <w:tcPr>
            <w:tcW w:w="0" w:type="auto"/>
            <w:tcBorders>
              <w:bottom w:val="single" w:sz="4" w:space="0" w:color="auto"/>
            </w:tcBorders>
          </w:tcPr>
          <w:p w14:paraId="78443A75"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2.5%</w:t>
            </w:r>
          </w:p>
        </w:tc>
        <w:tc>
          <w:tcPr>
            <w:tcW w:w="0" w:type="auto"/>
            <w:tcBorders>
              <w:bottom w:val="single" w:sz="4" w:space="0" w:color="auto"/>
            </w:tcBorders>
          </w:tcPr>
          <w:p w14:paraId="6C838B58"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2.5%</w:t>
            </w:r>
          </w:p>
        </w:tc>
        <w:tc>
          <w:tcPr>
            <w:tcW w:w="0" w:type="auto"/>
            <w:tcBorders>
              <w:bottom w:val="single" w:sz="4" w:space="0" w:color="auto"/>
            </w:tcBorders>
          </w:tcPr>
          <w:p w14:paraId="0D859E17"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3.8%</w:t>
            </w:r>
          </w:p>
        </w:tc>
        <w:tc>
          <w:tcPr>
            <w:tcW w:w="0" w:type="auto"/>
            <w:tcBorders>
              <w:bottom w:val="single" w:sz="4" w:space="0" w:color="auto"/>
            </w:tcBorders>
          </w:tcPr>
          <w:p w14:paraId="5A0E9A37"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2.9%</w:t>
            </w:r>
          </w:p>
        </w:tc>
      </w:tr>
      <w:tr w:rsidR="00336835" w:rsidRPr="000D6BA1" w14:paraId="57D11073" w14:textId="77777777" w:rsidTr="0009685E">
        <w:tc>
          <w:tcPr>
            <w:tcW w:w="2037" w:type="pct"/>
            <w:tcBorders>
              <w:top w:val="single" w:sz="4" w:space="0" w:color="auto"/>
            </w:tcBorders>
          </w:tcPr>
          <w:p w14:paraId="53ECE0FD" w14:textId="77777777" w:rsidR="00336835" w:rsidRPr="000D6BA1" w:rsidRDefault="00336835" w:rsidP="000A7CEC">
            <w:pPr>
              <w:pStyle w:val="MDPI42tablebody"/>
              <w:spacing w:line="240" w:lineRule="auto"/>
              <w:jc w:val="left"/>
              <w:rPr>
                <w:b w:val="0"/>
                <w:sz w:val="16"/>
                <w:szCs w:val="16"/>
                <w:lang w:val="en-US"/>
              </w:rPr>
            </w:pPr>
            <w:r w:rsidRPr="000D6BA1">
              <w:rPr>
                <w:b w:val="0"/>
                <w:sz w:val="16"/>
                <w:szCs w:val="16"/>
                <w:lang w:val="en-US"/>
              </w:rPr>
              <w:t>Income (NOK):</w:t>
            </w:r>
          </w:p>
        </w:tc>
        <w:tc>
          <w:tcPr>
            <w:tcW w:w="0" w:type="auto"/>
            <w:tcBorders>
              <w:top w:val="single" w:sz="4" w:space="0" w:color="auto"/>
            </w:tcBorders>
          </w:tcPr>
          <w:p w14:paraId="418031C3" w14:textId="77777777" w:rsidR="00336835" w:rsidRPr="000D6BA1" w:rsidRDefault="00336835" w:rsidP="00FE64DC">
            <w:pPr>
              <w:pStyle w:val="MDPI42tablebody"/>
              <w:spacing w:line="240" w:lineRule="auto"/>
              <w:rPr>
                <w:b w:val="0"/>
                <w:sz w:val="16"/>
                <w:szCs w:val="16"/>
                <w:lang w:val="en-US"/>
              </w:rPr>
            </w:pPr>
          </w:p>
        </w:tc>
        <w:tc>
          <w:tcPr>
            <w:tcW w:w="0" w:type="auto"/>
            <w:tcBorders>
              <w:top w:val="single" w:sz="4" w:space="0" w:color="auto"/>
            </w:tcBorders>
          </w:tcPr>
          <w:p w14:paraId="6E01D63C" w14:textId="77777777" w:rsidR="00336835" w:rsidRPr="000D6BA1" w:rsidRDefault="00336835" w:rsidP="00FE64DC">
            <w:pPr>
              <w:pStyle w:val="MDPI42tablebody"/>
              <w:spacing w:line="240" w:lineRule="auto"/>
              <w:rPr>
                <w:b w:val="0"/>
                <w:sz w:val="16"/>
                <w:szCs w:val="16"/>
                <w:lang w:val="en-US"/>
              </w:rPr>
            </w:pPr>
          </w:p>
        </w:tc>
        <w:tc>
          <w:tcPr>
            <w:tcW w:w="0" w:type="auto"/>
            <w:tcBorders>
              <w:top w:val="single" w:sz="4" w:space="0" w:color="auto"/>
            </w:tcBorders>
          </w:tcPr>
          <w:p w14:paraId="5784B82D" w14:textId="77777777" w:rsidR="00336835" w:rsidRPr="000D6BA1" w:rsidRDefault="00336835" w:rsidP="00FE64DC">
            <w:pPr>
              <w:pStyle w:val="MDPI42tablebody"/>
              <w:spacing w:line="240" w:lineRule="auto"/>
              <w:rPr>
                <w:b w:val="0"/>
                <w:sz w:val="16"/>
                <w:szCs w:val="16"/>
                <w:lang w:val="en-US"/>
              </w:rPr>
            </w:pPr>
          </w:p>
        </w:tc>
        <w:tc>
          <w:tcPr>
            <w:tcW w:w="0" w:type="auto"/>
            <w:tcBorders>
              <w:top w:val="single" w:sz="4" w:space="0" w:color="auto"/>
            </w:tcBorders>
          </w:tcPr>
          <w:p w14:paraId="199A8445" w14:textId="77777777" w:rsidR="00336835" w:rsidRPr="000D6BA1" w:rsidRDefault="00336835" w:rsidP="00FE64DC">
            <w:pPr>
              <w:pStyle w:val="MDPI42tablebody"/>
              <w:spacing w:line="240" w:lineRule="auto"/>
              <w:rPr>
                <w:b w:val="0"/>
                <w:sz w:val="16"/>
                <w:szCs w:val="16"/>
                <w:lang w:val="en-US"/>
              </w:rPr>
            </w:pPr>
          </w:p>
        </w:tc>
      </w:tr>
      <w:tr w:rsidR="00336835" w:rsidRPr="000D6BA1" w14:paraId="78A338BB" w14:textId="77777777" w:rsidTr="000A7CEC">
        <w:tc>
          <w:tcPr>
            <w:tcW w:w="2037" w:type="pct"/>
          </w:tcPr>
          <w:p w14:paraId="0A70ED43" w14:textId="77777777" w:rsidR="00336835" w:rsidRPr="000D6BA1" w:rsidRDefault="00336835" w:rsidP="000A7CEC">
            <w:pPr>
              <w:pStyle w:val="MDPI42tablebody"/>
              <w:spacing w:line="240" w:lineRule="auto"/>
              <w:jc w:val="left"/>
              <w:rPr>
                <w:b w:val="0"/>
                <w:sz w:val="16"/>
                <w:szCs w:val="16"/>
                <w:lang w:val="en-US"/>
              </w:rPr>
            </w:pPr>
            <w:r w:rsidRPr="000D6BA1">
              <w:rPr>
                <w:b w:val="0"/>
                <w:sz w:val="16"/>
                <w:szCs w:val="16"/>
                <w:lang w:val="en-US"/>
              </w:rPr>
              <w:t>0–199,000</w:t>
            </w:r>
          </w:p>
        </w:tc>
        <w:tc>
          <w:tcPr>
            <w:tcW w:w="0" w:type="auto"/>
          </w:tcPr>
          <w:p w14:paraId="294AE2E1"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9.0%</w:t>
            </w:r>
          </w:p>
        </w:tc>
        <w:tc>
          <w:tcPr>
            <w:tcW w:w="0" w:type="auto"/>
          </w:tcPr>
          <w:p w14:paraId="38EEACC7"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16.7%</w:t>
            </w:r>
          </w:p>
        </w:tc>
        <w:tc>
          <w:tcPr>
            <w:tcW w:w="0" w:type="auto"/>
          </w:tcPr>
          <w:p w14:paraId="37671C5E"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7.3%</w:t>
            </w:r>
          </w:p>
        </w:tc>
        <w:tc>
          <w:tcPr>
            <w:tcW w:w="0" w:type="auto"/>
          </w:tcPr>
          <w:p w14:paraId="09B82655"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11.0%</w:t>
            </w:r>
          </w:p>
        </w:tc>
      </w:tr>
      <w:tr w:rsidR="00336835" w:rsidRPr="000D6BA1" w14:paraId="77447AC9" w14:textId="77777777" w:rsidTr="000A7CEC">
        <w:tc>
          <w:tcPr>
            <w:tcW w:w="2037" w:type="pct"/>
          </w:tcPr>
          <w:p w14:paraId="28C4646E" w14:textId="77777777" w:rsidR="00336835" w:rsidRPr="000D6BA1" w:rsidRDefault="00336835" w:rsidP="000A7CEC">
            <w:pPr>
              <w:pStyle w:val="MDPI42tablebody"/>
              <w:spacing w:line="240" w:lineRule="auto"/>
              <w:jc w:val="left"/>
              <w:rPr>
                <w:b w:val="0"/>
                <w:sz w:val="16"/>
                <w:szCs w:val="16"/>
                <w:lang w:val="en-US"/>
              </w:rPr>
            </w:pPr>
            <w:r w:rsidRPr="000D6BA1">
              <w:rPr>
                <w:b w:val="0"/>
                <w:sz w:val="16"/>
                <w:szCs w:val="16"/>
                <w:lang w:val="en-US"/>
              </w:rPr>
              <w:t>200,000–399,000</w:t>
            </w:r>
          </w:p>
        </w:tc>
        <w:tc>
          <w:tcPr>
            <w:tcW w:w="0" w:type="auto"/>
          </w:tcPr>
          <w:p w14:paraId="114DAB9A"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14.5%</w:t>
            </w:r>
          </w:p>
        </w:tc>
        <w:tc>
          <w:tcPr>
            <w:tcW w:w="0" w:type="auto"/>
          </w:tcPr>
          <w:p w14:paraId="6BBCEC0A"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19.2%</w:t>
            </w:r>
          </w:p>
        </w:tc>
        <w:tc>
          <w:tcPr>
            <w:tcW w:w="0" w:type="auto"/>
          </w:tcPr>
          <w:p w14:paraId="49B82535"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14.1%</w:t>
            </w:r>
          </w:p>
        </w:tc>
        <w:tc>
          <w:tcPr>
            <w:tcW w:w="0" w:type="auto"/>
          </w:tcPr>
          <w:p w14:paraId="3878398C"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15.9%</w:t>
            </w:r>
          </w:p>
        </w:tc>
      </w:tr>
      <w:tr w:rsidR="00336835" w:rsidRPr="000D6BA1" w14:paraId="08E4635D" w14:textId="77777777" w:rsidTr="000A7CEC">
        <w:tc>
          <w:tcPr>
            <w:tcW w:w="2037" w:type="pct"/>
          </w:tcPr>
          <w:p w14:paraId="19276370" w14:textId="77777777" w:rsidR="00336835" w:rsidRPr="000D6BA1" w:rsidRDefault="00336835" w:rsidP="000A7CEC">
            <w:pPr>
              <w:pStyle w:val="MDPI42tablebody"/>
              <w:spacing w:line="240" w:lineRule="auto"/>
              <w:jc w:val="left"/>
              <w:rPr>
                <w:b w:val="0"/>
                <w:sz w:val="16"/>
                <w:szCs w:val="16"/>
                <w:lang w:val="en-US"/>
              </w:rPr>
            </w:pPr>
            <w:r w:rsidRPr="000D6BA1">
              <w:rPr>
                <w:b w:val="0"/>
                <w:sz w:val="16"/>
                <w:szCs w:val="16"/>
                <w:lang w:val="en-US"/>
              </w:rPr>
              <w:t>400,000–599,000</w:t>
            </w:r>
          </w:p>
        </w:tc>
        <w:tc>
          <w:tcPr>
            <w:tcW w:w="0" w:type="auto"/>
          </w:tcPr>
          <w:p w14:paraId="171E8141"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29.5%</w:t>
            </w:r>
          </w:p>
        </w:tc>
        <w:tc>
          <w:tcPr>
            <w:tcW w:w="0" w:type="auto"/>
          </w:tcPr>
          <w:p w14:paraId="08514B9F"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29.2%</w:t>
            </w:r>
          </w:p>
        </w:tc>
        <w:tc>
          <w:tcPr>
            <w:tcW w:w="0" w:type="auto"/>
          </w:tcPr>
          <w:p w14:paraId="31CEBE4C"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35.5%</w:t>
            </w:r>
          </w:p>
        </w:tc>
        <w:tc>
          <w:tcPr>
            <w:tcW w:w="0" w:type="auto"/>
          </w:tcPr>
          <w:p w14:paraId="6367318A"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31.4%</w:t>
            </w:r>
          </w:p>
        </w:tc>
      </w:tr>
      <w:tr w:rsidR="00336835" w:rsidRPr="000D6BA1" w14:paraId="7016C237" w14:textId="77777777" w:rsidTr="000A7CEC">
        <w:tc>
          <w:tcPr>
            <w:tcW w:w="2037" w:type="pct"/>
          </w:tcPr>
          <w:p w14:paraId="3CC48D4C" w14:textId="77777777" w:rsidR="00336835" w:rsidRPr="000D6BA1" w:rsidRDefault="00336835" w:rsidP="000A7CEC">
            <w:pPr>
              <w:pStyle w:val="MDPI42tablebody"/>
              <w:spacing w:line="240" w:lineRule="auto"/>
              <w:jc w:val="left"/>
              <w:rPr>
                <w:b w:val="0"/>
                <w:sz w:val="16"/>
                <w:szCs w:val="16"/>
                <w:lang w:val="en-US"/>
              </w:rPr>
            </w:pPr>
            <w:r w:rsidRPr="000D6BA1">
              <w:rPr>
                <w:b w:val="0"/>
                <w:sz w:val="16"/>
                <w:szCs w:val="16"/>
                <w:lang w:val="en-US"/>
              </w:rPr>
              <w:t>600,000–799,000</w:t>
            </w:r>
          </w:p>
        </w:tc>
        <w:tc>
          <w:tcPr>
            <w:tcW w:w="0" w:type="auto"/>
          </w:tcPr>
          <w:p w14:paraId="5B6D8462"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15.8%</w:t>
            </w:r>
          </w:p>
        </w:tc>
        <w:tc>
          <w:tcPr>
            <w:tcW w:w="0" w:type="auto"/>
          </w:tcPr>
          <w:p w14:paraId="137C9366"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12.5%</w:t>
            </w:r>
          </w:p>
        </w:tc>
        <w:tc>
          <w:tcPr>
            <w:tcW w:w="0" w:type="auto"/>
          </w:tcPr>
          <w:p w14:paraId="2D2F63D5"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15.4%</w:t>
            </w:r>
          </w:p>
        </w:tc>
        <w:tc>
          <w:tcPr>
            <w:tcW w:w="0" w:type="auto"/>
          </w:tcPr>
          <w:p w14:paraId="0E15A990"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14.6%</w:t>
            </w:r>
          </w:p>
        </w:tc>
      </w:tr>
      <w:tr w:rsidR="00336835" w:rsidRPr="000D6BA1" w14:paraId="488EB426" w14:textId="77777777" w:rsidTr="000A7CEC">
        <w:tc>
          <w:tcPr>
            <w:tcW w:w="2037" w:type="pct"/>
          </w:tcPr>
          <w:p w14:paraId="3425AE12" w14:textId="77777777" w:rsidR="00336835" w:rsidRPr="000D6BA1" w:rsidRDefault="00336835" w:rsidP="000A7CEC">
            <w:pPr>
              <w:pStyle w:val="MDPI42tablebody"/>
              <w:spacing w:line="240" w:lineRule="auto"/>
              <w:jc w:val="left"/>
              <w:rPr>
                <w:b w:val="0"/>
                <w:sz w:val="16"/>
                <w:szCs w:val="16"/>
                <w:lang w:val="en-US"/>
              </w:rPr>
            </w:pPr>
            <w:r w:rsidRPr="000D6BA1">
              <w:rPr>
                <w:b w:val="0"/>
                <w:sz w:val="16"/>
                <w:szCs w:val="16"/>
                <w:lang w:val="en-US"/>
              </w:rPr>
              <w:t>800,000–999,000</w:t>
            </w:r>
          </w:p>
        </w:tc>
        <w:tc>
          <w:tcPr>
            <w:tcW w:w="0" w:type="auto"/>
          </w:tcPr>
          <w:p w14:paraId="2493A635"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6.8%</w:t>
            </w:r>
          </w:p>
        </w:tc>
        <w:tc>
          <w:tcPr>
            <w:tcW w:w="0" w:type="auto"/>
          </w:tcPr>
          <w:p w14:paraId="4F5C0589"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5.0%</w:t>
            </w:r>
          </w:p>
        </w:tc>
        <w:tc>
          <w:tcPr>
            <w:tcW w:w="0" w:type="auto"/>
          </w:tcPr>
          <w:p w14:paraId="184D4126"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5.8%</w:t>
            </w:r>
          </w:p>
        </w:tc>
        <w:tc>
          <w:tcPr>
            <w:tcW w:w="0" w:type="auto"/>
          </w:tcPr>
          <w:p w14:paraId="66C90341"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5.9%</w:t>
            </w:r>
          </w:p>
        </w:tc>
      </w:tr>
      <w:tr w:rsidR="00336835" w:rsidRPr="000D6BA1" w14:paraId="4BF03D2F" w14:textId="77777777" w:rsidTr="000A7CEC">
        <w:tc>
          <w:tcPr>
            <w:tcW w:w="2037" w:type="pct"/>
          </w:tcPr>
          <w:p w14:paraId="25A1DFFC" w14:textId="77777777" w:rsidR="00336835" w:rsidRPr="000D6BA1" w:rsidRDefault="00336835" w:rsidP="000A7CEC">
            <w:pPr>
              <w:pStyle w:val="MDPI42tablebody"/>
              <w:spacing w:line="240" w:lineRule="auto"/>
              <w:jc w:val="left"/>
              <w:rPr>
                <w:b w:val="0"/>
                <w:sz w:val="16"/>
                <w:szCs w:val="16"/>
                <w:lang w:val="en-US"/>
              </w:rPr>
            </w:pPr>
            <w:r w:rsidRPr="000D6BA1">
              <w:rPr>
                <w:b w:val="0"/>
                <w:sz w:val="16"/>
                <w:szCs w:val="16"/>
                <w:lang w:val="en-US"/>
              </w:rPr>
              <w:t>1,000,000 or more</w:t>
            </w:r>
          </w:p>
        </w:tc>
        <w:tc>
          <w:tcPr>
            <w:tcW w:w="0" w:type="auto"/>
          </w:tcPr>
          <w:p w14:paraId="4E1A99A4"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8.0%</w:t>
            </w:r>
          </w:p>
        </w:tc>
        <w:tc>
          <w:tcPr>
            <w:tcW w:w="0" w:type="auto"/>
          </w:tcPr>
          <w:p w14:paraId="6D851346"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2.5%</w:t>
            </w:r>
          </w:p>
        </w:tc>
        <w:tc>
          <w:tcPr>
            <w:tcW w:w="0" w:type="auto"/>
          </w:tcPr>
          <w:p w14:paraId="25415772"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5.0%</w:t>
            </w:r>
          </w:p>
        </w:tc>
        <w:tc>
          <w:tcPr>
            <w:tcW w:w="0" w:type="auto"/>
          </w:tcPr>
          <w:p w14:paraId="56C4835C"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5.2%</w:t>
            </w:r>
          </w:p>
        </w:tc>
      </w:tr>
      <w:tr w:rsidR="00336835" w:rsidRPr="000D6BA1" w14:paraId="2E976EE4" w14:textId="77777777" w:rsidTr="000A7CEC">
        <w:tc>
          <w:tcPr>
            <w:tcW w:w="2037" w:type="pct"/>
          </w:tcPr>
          <w:p w14:paraId="5A6808F7" w14:textId="77777777" w:rsidR="00336835" w:rsidRPr="000D6BA1" w:rsidRDefault="00336835" w:rsidP="000A7CEC">
            <w:pPr>
              <w:pStyle w:val="MDPI42tablebody"/>
              <w:spacing w:line="240" w:lineRule="auto"/>
              <w:jc w:val="left"/>
              <w:rPr>
                <w:b w:val="0"/>
                <w:sz w:val="16"/>
                <w:szCs w:val="16"/>
                <w:lang w:val="en-US"/>
              </w:rPr>
            </w:pPr>
            <w:r w:rsidRPr="000D6BA1">
              <w:rPr>
                <w:b w:val="0"/>
                <w:sz w:val="16"/>
                <w:szCs w:val="16"/>
                <w:lang w:val="en-US"/>
              </w:rPr>
              <w:t>I decline to say</w:t>
            </w:r>
          </w:p>
        </w:tc>
        <w:tc>
          <w:tcPr>
            <w:tcW w:w="0" w:type="auto"/>
          </w:tcPr>
          <w:p w14:paraId="642CE437"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14.0%</w:t>
            </w:r>
          </w:p>
        </w:tc>
        <w:tc>
          <w:tcPr>
            <w:tcW w:w="0" w:type="auto"/>
          </w:tcPr>
          <w:p w14:paraId="293BEED1"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12.8%</w:t>
            </w:r>
          </w:p>
        </w:tc>
        <w:tc>
          <w:tcPr>
            <w:tcW w:w="0" w:type="auto"/>
          </w:tcPr>
          <w:p w14:paraId="7B45A3C9"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15.0%</w:t>
            </w:r>
          </w:p>
        </w:tc>
        <w:tc>
          <w:tcPr>
            <w:tcW w:w="0" w:type="auto"/>
          </w:tcPr>
          <w:p w14:paraId="39A94A62"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13.9%</w:t>
            </w:r>
          </w:p>
        </w:tc>
      </w:tr>
      <w:tr w:rsidR="00336835" w:rsidRPr="000D6BA1" w14:paraId="79C8D9D1" w14:textId="77777777" w:rsidTr="000A7CEC">
        <w:tc>
          <w:tcPr>
            <w:tcW w:w="2037" w:type="pct"/>
          </w:tcPr>
          <w:p w14:paraId="0285D9C7" w14:textId="77777777" w:rsidR="00336835" w:rsidRPr="000D6BA1" w:rsidRDefault="00336835" w:rsidP="000A7CEC">
            <w:pPr>
              <w:pStyle w:val="MDPI42tablebody"/>
              <w:spacing w:line="240" w:lineRule="auto"/>
              <w:jc w:val="left"/>
              <w:rPr>
                <w:b w:val="0"/>
                <w:sz w:val="16"/>
                <w:szCs w:val="16"/>
                <w:lang w:val="en-US"/>
              </w:rPr>
            </w:pPr>
            <w:r w:rsidRPr="000D6BA1">
              <w:rPr>
                <w:b w:val="0"/>
                <w:sz w:val="16"/>
                <w:szCs w:val="16"/>
                <w:lang w:val="en-US"/>
              </w:rPr>
              <w:t>I do not know</w:t>
            </w:r>
          </w:p>
        </w:tc>
        <w:tc>
          <w:tcPr>
            <w:tcW w:w="0" w:type="auto"/>
          </w:tcPr>
          <w:p w14:paraId="64005C91"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2.5%</w:t>
            </w:r>
          </w:p>
        </w:tc>
        <w:tc>
          <w:tcPr>
            <w:tcW w:w="0" w:type="auto"/>
          </w:tcPr>
          <w:p w14:paraId="7CEC0622"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2.2%</w:t>
            </w:r>
          </w:p>
        </w:tc>
        <w:tc>
          <w:tcPr>
            <w:tcW w:w="0" w:type="auto"/>
          </w:tcPr>
          <w:p w14:paraId="05B446EF"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1.8%</w:t>
            </w:r>
          </w:p>
        </w:tc>
        <w:tc>
          <w:tcPr>
            <w:tcW w:w="0" w:type="auto"/>
          </w:tcPr>
          <w:p w14:paraId="7011E69C"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2.2%</w:t>
            </w:r>
          </w:p>
        </w:tc>
      </w:tr>
      <w:tr w:rsidR="00336835" w:rsidRPr="000D6BA1" w14:paraId="10D1155E" w14:textId="77777777" w:rsidTr="000A7CEC">
        <w:tc>
          <w:tcPr>
            <w:tcW w:w="2037" w:type="pct"/>
          </w:tcPr>
          <w:p w14:paraId="037DD99C" w14:textId="77777777" w:rsidR="00336835" w:rsidRPr="000D6BA1" w:rsidRDefault="00336835" w:rsidP="000A7CEC">
            <w:pPr>
              <w:pStyle w:val="MDPI42tablebody"/>
              <w:spacing w:line="240" w:lineRule="auto"/>
              <w:jc w:val="left"/>
              <w:rPr>
                <w:b w:val="0"/>
                <w:sz w:val="16"/>
                <w:szCs w:val="16"/>
                <w:lang w:val="en-US"/>
              </w:rPr>
            </w:pPr>
            <w:r w:rsidRPr="000D6BA1">
              <w:rPr>
                <w:b w:val="0"/>
                <w:sz w:val="16"/>
                <w:szCs w:val="16"/>
                <w:lang w:val="en-US"/>
              </w:rPr>
              <w:t>Number of observations</w:t>
            </w:r>
          </w:p>
        </w:tc>
        <w:tc>
          <w:tcPr>
            <w:tcW w:w="0" w:type="auto"/>
          </w:tcPr>
          <w:p w14:paraId="0E11EA80"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601</w:t>
            </w:r>
          </w:p>
        </w:tc>
        <w:tc>
          <w:tcPr>
            <w:tcW w:w="0" w:type="auto"/>
          </w:tcPr>
          <w:p w14:paraId="605DE626"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600</w:t>
            </w:r>
          </w:p>
        </w:tc>
        <w:tc>
          <w:tcPr>
            <w:tcW w:w="0" w:type="auto"/>
          </w:tcPr>
          <w:p w14:paraId="0D531BBF"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602</w:t>
            </w:r>
          </w:p>
        </w:tc>
        <w:tc>
          <w:tcPr>
            <w:tcW w:w="0" w:type="auto"/>
          </w:tcPr>
          <w:p w14:paraId="485C1CFE" w14:textId="77777777" w:rsidR="00336835" w:rsidRPr="000D6BA1" w:rsidRDefault="00336835" w:rsidP="00FE64DC">
            <w:pPr>
              <w:pStyle w:val="MDPI42tablebody"/>
              <w:spacing w:line="240" w:lineRule="auto"/>
              <w:rPr>
                <w:b w:val="0"/>
                <w:sz w:val="16"/>
                <w:szCs w:val="16"/>
                <w:lang w:val="en-US"/>
              </w:rPr>
            </w:pPr>
            <w:r w:rsidRPr="000D6BA1">
              <w:rPr>
                <w:b w:val="0"/>
                <w:sz w:val="16"/>
                <w:szCs w:val="16"/>
                <w:lang w:val="en-US"/>
              </w:rPr>
              <w:t>1,803</w:t>
            </w:r>
          </w:p>
        </w:tc>
      </w:tr>
    </w:tbl>
    <w:p w14:paraId="29352FBD" w14:textId="0B73CA99" w:rsidR="00336835" w:rsidRPr="00FE64DC" w:rsidRDefault="00336835" w:rsidP="000F76F7">
      <w:pPr>
        <w:pStyle w:val="MDPI41tablecaption"/>
        <w:jc w:val="center"/>
        <w:rPr>
          <w:b/>
        </w:rPr>
      </w:pPr>
      <w:r w:rsidRPr="000F76F7">
        <w:rPr>
          <w:b/>
        </w:rPr>
        <w:t xml:space="preserve">Table </w:t>
      </w:r>
      <w:r w:rsidR="00D46710" w:rsidRPr="000F76F7">
        <w:rPr>
          <w:b/>
        </w:rPr>
        <w:t>A</w:t>
      </w:r>
      <w:r w:rsidR="00D46710">
        <w:rPr>
          <w:b/>
        </w:rPr>
        <w:t>2</w:t>
      </w:r>
      <w:r w:rsidR="000F76F7" w:rsidRPr="000F76F7">
        <w:rPr>
          <w:b/>
        </w:rPr>
        <w:t>.</w:t>
      </w:r>
      <w:r w:rsidRPr="00FE64DC">
        <w:t xml:space="preserve"> Maximum price among all former bidders.</w:t>
      </w:r>
    </w:p>
    <w:tbl>
      <w:tblPr>
        <w:tblStyle w:val="Mdeck5tablebodythreelines"/>
        <w:tblW w:w="0" w:type="auto"/>
        <w:tblLook w:val="04A0" w:firstRow="1" w:lastRow="0" w:firstColumn="1" w:lastColumn="0" w:noHBand="0" w:noVBand="1"/>
      </w:tblPr>
      <w:tblGrid>
        <w:gridCol w:w="5645"/>
        <w:gridCol w:w="1128"/>
        <w:gridCol w:w="1250"/>
        <w:gridCol w:w="734"/>
      </w:tblGrid>
      <w:tr w:rsidR="00336835" w:rsidRPr="000D6BA1" w14:paraId="74139971" w14:textId="77777777" w:rsidTr="0009685E">
        <w:trPr>
          <w:cnfStyle w:val="100000000000" w:firstRow="1" w:lastRow="0" w:firstColumn="0" w:lastColumn="0" w:oddVBand="0" w:evenVBand="0" w:oddHBand="0" w:evenHBand="0" w:firstRowFirstColumn="0" w:firstRowLastColumn="0" w:lastRowFirstColumn="0" w:lastRowLastColumn="0"/>
        </w:trPr>
        <w:tc>
          <w:tcPr>
            <w:tcW w:w="0" w:type="auto"/>
          </w:tcPr>
          <w:p w14:paraId="78753023" w14:textId="77777777" w:rsidR="00336835" w:rsidRPr="000D6BA1" w:rsidRDefault="00336835" w:rsidP="00FE64DC">
            <w:pPr>
              <w:pStyle w:val="MDPI42tablebody"/>
              <w:spacing w:line="240" w:lineRule="auto"/>
              <w:rPr>
                <w:sz w:val="20"/>
                <w:szCs w:val="18"/>
                <w:lang w:val="en-US"/>
              </w:rPr>
            </w:pPr>
          </w:p>
        </w:tc>
        <w:tc>
          <w:tcPr>
            <w:tcW w:w="0" w:type="auto"/>
          </w:tcPr>
          <w:p w14:paraId="42C49DAF" w14:textId="77777777" w:rsidR="00336835" w:rsidRPr="000D6BA1" w:rsidRDefault="00336835" w:rsidP="00FE64DC">
            <w:pPr>
              <w:pStyle w:val="MDPI42tablebody"/>
              <w:spacing w:line="240" w:lineRule="auto"/>
              <w:rPr>
                <w:b/>
                <w:sz w:val="20"/>
                <w:szCs w:val="18"/>
                <w:lang w:val="en-US"/>
              </w:rPr>
            </w:pPr>
            <w:r w:rsidRPr="000D6BA1">
              <w:rPr>
                <w:b/>
                <w:sz w:val="20"/>
                <w:szCs w:val="18"/>
                <w:lang w:val="en-US"/>
              </w:rPr>
              <w:t>Stavanger</w:t>
            </w:r>
          </w:p>
        </w:tc>
        <w:tc>
          <w:tcPr>
            <w:tcW w:w="0" w:type="auto"/>
          </w:tcPr>
          <w:p w14:paraId="0BE21CDE" w14:textId="77777777" w:rsidR="00336835" w:rsidRPr="000D6BA1" w:rsidRDefault="00336835" w:rsidP="00FE64DC">
            <w:pPr>
              <w:pStyle w:val="MDPI42tablebody"/>
              <w:spacing w:line="240" w:lineRule="auto"/>
              <w:rPr>
                <w:b/>
                <w:sz w:val="20"/>
                <w:szCs w:val="18"/>
                <w:lang w:val="en-US"/>
              </w:rPr>
            </w:pPr>
            <w:r w:rsidRPr="000D6BA1">
              <w:rPr>
                <w:b/>
                <w:sz w:val="20"/>
                <w:szCs w:val="18"/>
                <w:lang w:val="en-US"/>
              </w:rPr>
              <w:t>Trondheim</w:t>
            </w:r>
          </w:p>
        </w:tc>
        <w:tc>
          <w:tcPr>
            <w:tcW w:w="0" w:type="auto"/>
          </w:tcPr>
          <w:p w14:paraId="7C7A1F66" w14:textId="77777777" w:rsidR="00336835" w:rsidRPr="000D6BA1" w:rsidRDefault="00336835" w:rsidP="00FE64DC">
            <w:pPr>
              <w:pStyle w:val="MDPI42tablebody"/>
              <w:spacing w:line="240" w:lineRule="auto"/>
              <w:rPr>
                <w:b/>
                <w:sz w:val="20"/>
                <w:szCs w:val="18"/>
                <w:lang w:val="en-US"/>
              </w:rPr>
            </w:pPr>
            <w:r w:rsidRPr="000D6BA1">
              <w:rPr>
                <w:b/>
                <w:sz w:val="20"/>
                <w:szCs w:val="18"/>
                <w:lang w:val="en-US"/>
              </w:rPr>
              <w:t>Oslo</w:t>
            </w:r>
          </w:p>
        </w:tc>
      </w:tr>
      <w:tr w:rsidR="00336835" w:rsidRPr="000D6BA1" w14:paraId="2B833B22" w14:textId="77777777" w:rsidTr="0009685E">
        <w:tc>
          <w:tcPr>
            <w:tcW w:w="0" w:type="auto"/>
            <w:tcBorders>
              <w:top w:val="single" w:sz="4" w:space="0" w:color="auto"/>
              <w:bottom w:val="nil"/>
            </w:tcBorders>
          </w:tcPr>
          <w:p w14:paraId="47469027" w14:textId="77777777" w:rsidR="00336835" w:rsidRPr="000D6BA1" w:rsidRDefault="00336835" w:rsidP="004F0EF4">
            <w:pPr>
              <w:pStyle w:val="MDPI42tablebody"/>
              <w:spacing w:line="240" w:lineRule="auto"/>
              <w:jc w:val="left"/>
              <w:rPr>
                <w:b w:val="0"/>
                <w:spacing w:val="-4"/>
                <w:szCs w:val="18"/>
                <w:lang w:val="en-US"/>
              </w:rPr>
            </w:pPr>
            <w:r w:rsidRPr="000D6BA1">
              <w:rPr>
                <w:b w:val="0"/>
                <w:spacing w:val="-4"/>
                <w:szCs w:val="18"/>
                <w:lang w:val="en-US"/>
              </w:rPr>
              <w:t>Did you decide on a maximum price before the bidding started?</w:t>
            </w:r>
          </w:p>
        </w:tc>
        <w:tc>
          <w:tcPr>
            <w:tcW w:w="0" w:type="auto"/>
            <w:tcBorders>
              <w:top w:val="single" w:sz="4" w:space="0" w:color="auto"/>
              <w:bottom w:val="nil"/>
            </w:tcBorders>
          </w:tcPr>
          <w:p w14:paraId="7914F258" w14:textId="77777777" w:rsidR="00336835" w:rsidRPr="000D6BA1" w:rsidRDefault="00336835" w:rsidP="00FE64DC">
            <w:pPr>
              <w:pStyle w:val="MDPI42tablebody"/>
              <w:spacing w:line="240" w:lineRule="auto"/>
              <w:rPr>
                <w:b w:val="0"/>
                <w:szCs w:val="18"/>
                <w:lang w:val="en-US"/>
              </w:rPr>
            </w:pPr>
          </w:p>
        </w:tc>
        <w:tc>
          <w:tcPr>
            <w:tcW w:w="0" w:type="auto"/>
            <w:tcBorders>
              <w:top w:val="single" w:sz="4" w:space="0" w:color="auto"/>
              <w:bottom w:val="nil"/>
            </w:tcBorders>
          </w:tcPr>
          <w:p w14:paraId="33A2136E" w14:textId="77777777" w:rsidR="00336835" w:rsidRPr="000D6BA1" w:rsidRDefault="00336835" w:rsidP="00FE64DC">
            <w:pPr>
              <w:pStyle w:val="MDPI42tablebody"/>
              <w:spacing w:line="240" w:lineRule="auto"/>
              <w:rPr>
                <w:b w:val="0"/>
                <w:szCs w:val="18"/>
                <w:lang w:val="en-US"/>
              </w:rPr>
            </w:pPr>
          </w:p>
        </w:tc>
        <w:tc>
          <w:tcPr>
            <w:tcW w:w="0" w:type="auto"/>
            <w:tcBorders>
              <w:top w:val="single" w:sz="4" w:space="0" w:color="auto"/>
              <w:bottom w:val="nil"/>
            </w:tcBorders>
          </w:tcPr>
          <w:p w14:paraId="6BD0275E" w14:textId="77777777" w:rsidR="00336835" w:rsidRPr="000D6BA1" w:rsidRDefault="00336835" w:rsidP="00FE64DC">
            <w:pPr>
              <w:pStyle w:val="MDPI42tablebody"/>
              <w:spacing w:line="240" w:lineRule="auto"/>
              <w:rPr>
                <w:b w:val="0"/>
                <w:szCs w:val="18"/>
                <w:lang w:val="en-US"/>
              </w:rPr>
            </w:pPr>
          </w:p>
        </w:tc>
      </w:tr>
      <w:tr w:rsidR="00336835" w:rsidRPr="000D6BA1" w14:paraId="55E1DC17" w14:textId="77777777" w:rsidTr="0009685E">
        <w:tc>
          <w:tcPr>
            <w:tcW w:w="0" w:type="auto"/>
            <w:tcBorders>
              <w:bottom w:val="nil"/>
            </w:tcBorders>
          </w:tcPr>
          <w:p w14:paraId="64805619" w14:textId="77777777" w:rsidR="00336835" w:rsidRPr="000D6BA1" w:rsidRDefault="00336835" w:rsidP="004F0EF4">
            <w:pPr>
              <w:pStyle w:val="MDPI42tablebody"/>
              <w:spacing w:line="240" w:lineRule="auto"/>
              <w:jc w:val="left"/>
              <w:rPr>
                <w:b w:val="0"/>
                <w:szCs w:val="18"/>
                <w:lang w:val="en-US"/>
              </w:rPr>
            </w:pPr>
            <w:r w:rsidRPr="000D6BA1">
              <w:rPr>
                <w:b w:val="0"/>
                <w:szCs w:val="18"/>
                <w:lang w:val="en-US"/>
              </w:rPr>
              <w:t>Yes</w:t>
            </w:r>
          </w:p>
        </w:tc>
        <w:tc>
          <w:tcPr>
            <w:tcW w:w="0" w:type="auto"/>
            <w:tcBorders>
              <w:bottom w:val="nil"/>
            </w:tcBorders>
          </w:tcPr>
          <w:p w14:paraId="2A73F99D" w14:textId="77777777" w:rsidR="00336835" w:rsidRPr="000D6BA1" w:rsidRDefault="00336835" w:rsidP="00FE64DC">
            <w:pPr>
              <w:pStyle w:val="MDPI42tablebody"/>
              <w:spacing w:line="240" w:lineRule="auto"/>
              <w:rPr>
                <w:b w:val="0"/>
                <w:szCs w:val="18"/>
                <w:lang w:val="en-US"/>
              </w:rPr>
            </w:pPr>
            <w:r w:rsidRPr="000D6BA1">
              <w:rPr>
                <w:b w:val="0"/>
                <w:szCs w:val="18"/>
                <w:lang w:val="en-US"/>
              </w:rPr>
              <w:t>83.5%</w:t>
            </w:r>
          </w:p>
        </w:tc>
        <w:tc>
          <w:tcPr>
            <w:tcW w:w="0" w:type="auto"/>
            <w:tcBorders>
              <w:bottom w:val="nil"/>
            </w:tcBorders>
          </w:tcPr>
          <w:p w14:paraId="3E3BD187" w14:textId="77777777" w:rsidR="00336835" w:rsidRPr="000D6BA1" w:rsidRDefault="00336835" w:rsidP="00FE64DC">
            <w:pPr>
              <w:pStyle w:val="MDPI42tablebody"/>
              <w:spacing w:line="240" w:lineRule="auto"/>
              <w:rPr>
                <w:b w:val="0"/>
                <w:szCs w:val="18"/>
                <w:lang w:val="en-US"/>
              </w:rPr>
            </w:pPr>
            <w:r w:rsidRPr="000D6BA1">
              <w:rPr>
                <w:b w:val="0"/>
                <w:szCs w:val="18"/>
                <w:lang w:val="en-US"/>
              </w:rPr>
              <w:t>81.9%</w:t>
            </w:r>
          </w:p>
        </w:tc>
        <w:tc>
          <w:tcPr>
            <w:tcW w:w="0" w:type="auto"/>
            <w:tcBorders>
              <w:bottom w:val="nil"/>
            </w:tcBorders>
          </w:tcPr>
          <w:p w14:paraId="17E20B8D" w14:textId="77777777" w:rsidR="00336835" w:rsidRPr="000D6BA1" w:rsidRDefault="00336835" w:rsidP="00FE64DC">
            <w:pPr>
              <w:pStyle w:val="MDPI42tablebody"/>
              <w:spacing w:line="240" w:lineRule="auto"/>
              <w:rPr>
                <w:b w:val="0"/>
                <w:szCs w:val="18"/>
                <w:lang w:val="en-US"/>
              </w:rPr>
            </w:pPr>
            <w:r w:rsidRPr="000D6BA1">
              <w:rPr>
                <w:b w:val="0"/>
                <w:szCs w:val="18"/>
                <w:lang w:val="en-US"/>
              </w:rPr>
              <w:t>78.1%</w:t>
            </w:r>
          </w:p>
        </w:tc>
      </w:tr>
      <w:tr w:rsidR="00336835" w:rsidRPr="000D6BA1" w14:paraId="3A4BAB3E" w14:textId="77777777" w:rsidTr="0009685E">
        <w:tc>
          <w:tcPr>
            <w:tcW w:w="0" w:type="auto"/>
            <w:tcBorders>
              <w:bottom w:val="nil"/>
            </w:tcBorders>
          </w:tcPr>
          <w:p w14:paraId="54C53D37" w14:textId="77777777" w:rsidR="00336835" w:rsidRPr="000D6BA1" w:rsidRDefault="00336835" w:rsidP="004F0EF4">
            <w:pPr>
              <w:pStyle w:val="MDPI42tablebody"/>
              <w:spacing w:line="240" w:lineRule="auto"/>
              <w:jc w:val="left"/>
              <w:rPr>
                <w:b w:val="0"/>
                <w:szCs w:val="18"/>
                <w:lang w:val="en-US"/>
              </w:rPr>
            </w:pPr>
            <w:r w:rsidRPr="000D6BA1">
              <w:rPr>
                <w:b w:val="0"/>
                <w:szCs w:val="18"/>
                <w:lang w:val="en-US"/>
              </w:rPr>
              <w:t>No</w:t>
            </w:r>
          </w:p>
        </w:tc>
        <w:tc>
          <w:tcPr>
            <w:tcW w:w="0" w:type="auto"/>
            <w:tcBorders>
              <w:bottom w:val="nil"/>
            </w:tcBorders>
          </w:tcPr>
          <w:p w14:paraId="2DCA3F2C" w14:textId="77777777" w:rsidR="00336835" w:rsidRPr="000D6BA1" w:rsidRDefault="00336835" w:rsidP="00FE64DC">
            <w:pPr>
              <w:pStyle w:val="MDPI42tablebody"/>
              <w:spacing w:line="240" w:lineRule="auto"/>
              <w:rPr>
                <w:b w:val="0"/>
                <w:szCs w:val="18"/>
                <w:lang w:val="en-US"/>
              </w:rPr>
            </w:pPr>
            <w:r w:rsidRPr="000D6BA1">
              <w:rPr>
                <w:b w:val="0"/>
                <w:szCs w:val="18"/>
                <w:lang w:val="en-US"/>
              </w:rPr>
              <w:t>11.2%</w:t>
            </w:r>
          </w:p>
        </w:tc>
        <w:tc>
          <w:tcPr>
            <w:tcW w:w="0" w:type="auto"/>
            <w:tcBorders>
              <w:bottom w:val="nil"/>
            </w:tcBorders>
          </w:tcPr>
          <w:p w14:paraId="42E64CCE" w14:textId="77777777" w:rsidR="00336835" w:rsidRPr="000D6BA1" w:rsidRDefault="00336835" w:rsidP="00FE64DC">
            <w:pPr>
              <w:pStyle w:val="MDPI42tablebody"/>
              <w:spacing w:line="240" w:lineRule="auto"/>
              <w:rPr>
                <w:b w:val="0"/>
                <w:szCs w:val="18"/>
                <w:lang w:val="en-US"/>
              </w:rPr>
            </w:pPr>
            <w:r w:rsidRPr="000D6BA1">
              <w:rPr>
                <w:b w:val="0"/>
                <w:szCs w:val="18"/>
                <w:lang w:val="en-US"/>
              </w:rPr>
              <w:t>13.7%</w:t>
            </w:r>
          </w:p>
        </w:tc>
        <w:tc>
          <w:tcPr>
            <w:tcW w:w="0" w:type="auto"/>
            <w:tcBorders>
              <w:bottom w:val="nil"/>
            </w:tcBorders>
          </w:tcPr>
          <w:p w14:paraId="181D622A" w14:textId="77777777" w:rsidR="00336835" w:rsidRPr="000D6BA1" w:rsidRDefault="00336835" w:rsidP="00FE64DC">
            <w:pPr>
              <w:pStyle w:val="MDPI42tablebody"/>
              <w:spacing w:line="240" w:lineRule="auto"/>
              <w:rPr>
                <w:b w:val="0"/>
                <w:szCs w:val="18"/>
                <w:lang w:val="en-US"/>
              </w:rPr>
            </w:pPr>
            <w:r w:rsidRPr="000D6BA1">
              <w:rPr>
                <w:b w:val="0"/>
                <w:szCs w:val="18"/>
                <w:lang w:val="en-US"/>
              </w:rPr>
              <w:t>15.5%</w:t>
            </w:r>
          </w:p>
        </w:tc>
      </w:tr>
      <w:tr w:rsidR="00336835" w:rsidRPr="000D6BA1" w14:paraId="3FF7D8D0" w14:textId="77777777" w:rsidTr="0009685E">
        <w:tc>
          <w:tcPr>
            <w:tcW w:w="0" w:type="auto"/>
            <w:tcBorders>
              <w:bottom w:val="single" w:sz="4" w:space="0" w:color="auto"/>
            </w:tcBorders>
          </w:tcPr>
          <w:p w14:paraId="03F53607" w14:textId="77777777" w:rsidR="00336835" w:rsidRPr="000D6BA1" w:rsidRDefault="00336835" w:rsidP="004F0EF4">
            <w:pPr>
              <w:pStyle w:val="MDPI42tablebody"/>
              <w:spacing w:line="240" w:lineRule="auto"/>
              <w:jc w:val="left"/>
              <w:rPr>
                <w:b w:val="0"/>
                <w:szCs w:val="18"/>
                <w:lang w:val="en-US"/>
              </w:rPr>
            </w:pPr>
            <w:r w:rsidRPr="000D6BA1">
              <w:rPr>
                <w:b w:val="0"/>
                <w:szCs w:val="18"/>
                <w:lang w:val="en-US"/>
              </w:rPr>
              <w:t>I do not remember</w:t>
            </w:r>
          </w:p>
        </w:tc>
        <w:tc>
          <w:tcPr>
            <w:tcW w:w="0" w:type="auto"/>
            <w:tcBorders>
              <w:bottom w:val="single" w:sz="4" w:space="0" w:color="auto"/>
            </w:tcBorders>
          </w:tcPr>
          <w:p w14:paraId="71266F79" w14:textId="77777777" w:rsidR="00336835" w:rsidRPr="000D6BA1" w:rsidRDefault="00336835" w:rsidP="00FE64DC">
            <w:pPr>
              <w:pStyle w:val="MDPI42tablebody"/>
              <w:spacing w:line="240" w:lineRule="auto"/>
              <w:rPr>
                <w:b w:val="0"/>
                <w:szCs w:val="18"/>
                <w:lang w:val="en-US"/>
              </w:rPr>
            </w:pPr>
            <w:r w:rsidRPr="000D6BA1">
              <w:rPr>
                <w:b w:val="0"/>
                <w:szCs w:val="18"/>
                <w:lang w:val="en-US"/>
              </w:rPr>
              <w:t>5.3%</w:t>
            </w:r>
          </w:p>
        </w:tc>
        <w:tc>
          <w:tcPr>
            <w:tcW w:w="0" w:type="auto"/>
            <w:tcBorders>
              <w:bottom w:val="single" w:sz="4" w:space="0" w:color="auto"/>
            </w:tcBorders>
          </w:tcPr>
          <w:p w14:paraId="6A8F795A" w14:textId="77777777" w:rsidR="00336835" w:rsidRPr="000D6BA1" w:rsidRDefault="00336835" w:rsidP="00FE64DC">
            <w:pPr>
              <w:pStyle w:val="MDPI42tablebody"/>
              <w:spacing w:line="240" w:lineRule="auto"/>
              <w:rPr>
                <w:b w:val="0"/>
                <w:szCs w:val="18"/>
                <w:lang w:val="en-US"/>
              </w:rPr>
            </w:pPr>
            <w:r w:rsidRPr="000D6BA1">
              <w:rPr>
                <w:b w:val="0"/>
                <w:szCs w:val="18"/>
                <w:lang w:val="en-US"/>
              </w:rPr>
              <w:t>4.4%</w:t>
            </w:r>
          </w:p>
        </w:tc>
        <w:tc>
          <w:tcPr>
            <w:tcW w:w="0" w:type="auto"/>
            <w:tcBorders>
              <w:bottom w:val="single" w:sz="4" w:space="0" w:color="auto"/>
            </w:tcBorders>
          </w:tcPr>
          <w:p w14:paraId="1D2F7067" w14:textId="77777777" w:rsidR="00336835" w:rsidRPr="000D6BA1" w:rsidRDefault="00336835" w:rsidP="00FE64DC">
            <w:pPr>
              <w:pStyle w:val="MDPI42tablebody"/>
              <w:spacing w:line="240" w:lineRule="auto"/>
              <w:rPr>
                <w:b w:val="0"/>
                <w:szCs w:val="18"/>
                <w:lang w:val="en-US"/>
              </w:rPr>
            </w:pPr>
            <w:r w:rsidRPr="000D6BA1">
              <w:rPr>
                <w:b w:val="0"/>
                <w:szCs w:val="18"/>
                <w:lang w:val="en-US"/>
              </w:rPr>
              <w:t>6.4%</w:t>
            </w:r>
          </w:p>
        </w:tc>
      </w:tr>
      <w:tr w:rsidR="00336835" w:rsidRPr="000D6BA1" w14:paraId="5A48A13F" w14:textId="77777777" w:rsidTr="0009685E">
        <w:tc>
          <w:tcPr>
            <w:tcW w:w="0" w:type="auto"/>
            <w:tcBorders>
              <w:top w:val="single" w:sz="4" w:space="0" w:color="auto"/>
              <w:bottom w:val="nil"/>
            </w:tcBorders>
          </w:tcPr>
          <w:p w14:paraId="4EC0FCCF" w14:textId="77777777" w:rsidR="00336835" w:rsidRPr="000D6BA1" w:rsidRDefault="00336835" w:rsidP="004F0EF4">
            <w:pPr>
              <w:pStyle w:val="MDPI42tablebody"/>
              <w:spacing w:line="240" w:lineRule="auto"/>
              <w:jc w:val="left"/>
              <w:rPr>
                <w:b w:val="0"/>
                <w:szCs w:val="18"/>
                <w:lang w:val="en-US"/>
              </w:rPr>
            </w:pPr>
            <w:r w:rsidRPr="000D6BA1">
              <w:rPr>
                <w:b w:val="0"/>
                <w:szCs w:val="18"/>
                <w:lang w:val="en-US"/>
              </w:rPr>
              <w:t>Did you bid more than your own maximum price?</w:t>
            </w:r>
          </w:p>
        </w:tc>
        <w:tc>
          <w:tcPr>
            <w:tcW w:w="0" w:type="auto"/>
            <w:tcBorders>
              <w:top w:val="single" w:sz="4" w:space="0" w:color="auto"/>
              <w:bottom w:val="nil"/>
            </w:tcBorders>
          </w:tcPr>
          <w:p w14:paraId="5CAF821D" w14:textId="77777777" w:rsidR="00336835" w:rsidRPr="000D6BA1" w:rsidRDefault="00336835" w:rsidP="00FE64DC">
            <w:pPr>
              <w:pStyle w:val="MDPI42tablebody"/>
              <w:spacing w:line="240" w:lineRule="auto"/>
              <w:rPr>
                <w:b w:val="0"/>
                <w:szCs w:val="18"/>
                <w:lang w:val="en-US"/>
              </w:rPr>
            </w:pPr>
          </w:p>
        </w:tc>
        <w:tc>
          <w:tcPr>
            <w:tcW w:w="0" w:type="auto"/>
            <w:tcBorders>
              <w:top w:val="single" w:sz="4" w:space="0" w:color="auto"/>
              <w:bottom w:val="nil"/>
            </w:tcBorders>
          </w:tcPr>
          <w:p w14:paraId="541F8879" w14:textId="77777777" w:rsidR="00336835" w:rsidRPr="000D6BA1" w:rsidRDefault="00336835" w:rsidP="00FE64DC">
            <w:pPr>
              <w:pStyle w:val="MDPI42tablebody"/>
              <w:spacing w:line="240" w:lineRule="auto"/>
              <w:rPr>
                <w:b w:val="0"/>
                <w:szCs w:val="18"/>
                <w:lang w:val="en-US"/>
              </w:rPr>
            </w:pPr>
          </w:p>
        </w:tc>
        <w:tc>
          <w:tcPr>
            <w:tcW w:w="0" w:type="auto"/>
            <w:tcBorders>
              <w:top w:val="single" w:sz="4" w:space="0" w:color="auto"/>
              <w:bottom w:val="nil"/>
            </w:tcBorders>
          </w:tcPr>
          <w:p w14:paraId="58C3600C" w14:textId="77777777" w:rsidR="00336835" w:rsidRPr="000D6BA1" w:rsidRDefault="00336835" w:rsidP="00FE64DC">
            <w:pPr>
              <w:pStyle w:val="MDPI42tablebody"/>
              <w:spacing w:line="240" w:lineRule="auto"/>
              <w:rPr>
                <w:b w:val="0"/>
                <w:szCs w:val="18"/>
                <w:lang w:val="en-US"/>
              </w:rPr>
            </w:pPr>
          </w:p>
        </w:tc>
      </w:tr>
      <w:tr w:rsidR="00336835" w:rsidRPr="000D6BA1" w14:paraId="76EBFF71" w14:textId="77777777" w:rsidTr="0009685E">
        <w:tc>
          <w:tcPr>
            <w:tcW w:w="0" w:type="auto"/>
            <w:tcBorders>
              <w:bottom w:val="nil"/>
            </w:tcBorders>
          </w:tcPr>
          <w:p w14:paraId="2F5ED584" w14:textId="77777777" w:rsidR="00336835" w:rsidRPr="000D6BA1" w:rsidRDefault="00336835" w:rsidP="004F0EF4">
            <w:pPr>
              <w:pStyle w:val="MDPI42tablebody"/>
              <w:spacing w:line="240" w:lineRule="auto"/>
              <w:jc w:val="left"/>
              <w:rPr>
                <w:b w:val="0"/>
                <w:szCs w:val="18"/>
                <w:lang w:val="en-US"/>
              </w:rPr>
            </w:pPr>
            <w:r w:rsidRPr="000D6BA1">
              <w:rPr>
                <w:b w:val="0"/>
                <w:szCs w:val="18"/>
                <w:lang w:val="en-US"/>
              </w:rPr>
              <w:t>Yes</w:t>
            </w:r>
          </w:p>
        </w:tc>
        <w:tc>
          <w:tcPr>
            <w:tcW w:w="0" w:type="auto"/>
            <w:tcBorders>
              <w:bottom w:val="nil"/>
            </w:tcBorders>
          </w:tcPr>
          <w:p w14:paraId="6431E472" w14:textId="77777777" w:rsidR="00336835" w:rsidRPr="000D6BA1" w:rsidRDefault="00336835" w:rsidP="00FE64DC">
            <w:pPr>
              <w:pStyle w:val="MDPI42tablebody"/>
              <w:spacing w:line="240" w:lineRule="auto"/>
              <w:rPr>
                <w:b w:val="0"/>
                <w:szCs w:val="18"/>
                <w:lang w:val="en-US"/>
              </w:rPr>
            </w:pPr>
            <w:r w:rsidRPr="000D6BA1">
              <w:rPr>
                <w:b w:val="0"/>
                <w:szCs w:val="18"/>
                <w:lang w:val="en-US"/>
              </w:rPr>
              <w:t>11.2%</w:t>
            </w:r>
          </w:p>
        </w:tc>
        <w:tc>
          <w:tcPr>
            <w:tcW w:w="0" w:type="auto"/>
            <w:tcBorders>
              <w:bottom w:val="nil"/>
            </w:tcBorders>
          </w:tcPr>
          <w:p w14:paraId="6915CBCB" w14:textId="77777777" w:rsidR="00336835" w:rsidRPr="000D6BA1" w:rsidRDefault="00336835" w:rsidP="00FE64DC">
            <w:pPr>
              <w:pStyle w:val="MDPI42tablebody"/>
              <w:spacing w:line="240" w:lineRule="auto"/>
              <w:rPr>
                <w:b w:val="0"/>
                <w:szCs w:val="18"/>
                <w:lang w:val="en-US"/>
              </w:rPr>
            </w:pPr>
            <w:r w:rsidRPr="000D6BA1">
              <w:rPr>
                <w:b w:val="0"/>
                <w:szCs w:val="18"/>
                <w:lang w:val="en-US"/>
              </w:rPr>
              <w:t>8.8%</w:t>
            </w:r>
          </w:p>
        </w:tc>
        <w:tc>
          <w:tcPr>
            <w:tcW w:w="0" w:type="auto"/>
            <w:tcBorders>
              <w:bottom w:val="nil"/>
            </w:tcBorders>
          </w:tcPr>
          <w:p w14:paraId="0438178C" w14:textId="77777777" w:rsidR="00336835" w:rsidRPr="000D6BA1" w:rsidRDefault="00336835" w:rsidP="00FE64DC">
            <w:pPr>
              <w:pStyle w:val="MDPI42tablebody"/>
              <w:spacing w:line="240" w:lineRule="auto"/>
              <w:rPr>
                <w:b w:val="0"/>
                <w:szCs w:val="18"/>
                <w:lang w:val="en-US"/>
              </w:rPr>
            </w:pPr>
            <w:r w:rsidRPr="000D6BA1">
              <w:rPr>
                <w:b w:val="0"/>
                <w:szCs w:val="18"/>
                <w:lang w:val="en-US"/>
              </w:rPr>
              <w:t>11.2%</w:t>
            </w:r>
          </w:p>
        </w:tc>
      </w:tr>
      <w:tr w:rsidR="00336835" w:rsidRPr="000D6BA1" w14:paraId="2D0DE261" w14:textId="77777777" w:rsidTr="0009685E">
        <w:tc>
          <w:tcPr>
            <w:tcW w:w="0" w:type="auto"/>
            <w:tcBorders>
              <w:bottom w:val="nil"/>
            </w:tcBorders>
          </w:tcPr>
          <w:p w14:paraId="56B38AFC" w14:textId="77777777" w:rsidR="00336835" w:rsidRPr="000D6BA1" w:rsidRDefault="00336835" w:rsidP="004F0EF4">
            <w:pPr>
              <w:pStyle w:val="MDPI42tablebody"/>
              <w:spacing w:line="240" w:lineRule="auto"/>
              <w:jc w:val="left"/>
              <w:rPr>
                <w:b w:val="0"/>
                <w:szCs w:val="18"/>
                <w:lang w:val="en-US"/>
              </w:rPr>
            </w:pPr>
            <w:r w:rsidRPr="000D6BA1">
              <w:rPr>
                <w:b w:val="0"/>
                <w:szCs w:val="18"/>
                <w:lang w:val="en-US"/>
              </w:rPr>
              <w:t>No</w:t>
            </w:r>
          </w:p>
        </w:tc>
        <w:tc>
          <w:tcPr>
            <w:tcW w:w="0" w:type="auto"/>
            <w:tcBorders>
              <w:bottom w:val="nil"/>
            </w:tcBorders>
          </w:tcPr>
          <w:p w14:paraId="40E7C5FB" w14:textId="77777777" w:rsidR="00336835" w:rsidRPr="000D6BA1" w:rsidRDefault="00336835" w:rsidP="00FE64DC">
            <w:pPr>
              <w:pStyle w:val="MDPI42tablebody"/>
              <w:spacing w:line="240" w:lineRule="auto"/>
              <w:rPr>
                <w:b w:val="0"/>
                <w:szCs w:val="18"/>
                <w:lang w:val="en-US"/>
              </w:rPr>
            </w:pPr>
            <w:r w:rsidRPr="000D6BA1">
              <w:rPr>
                <w:b w:val="0"/>
                <w:szCs w:val="18"/>
                <w:lang w:val="en-US"/>
              </w:rPr>
              <w:t>77.5%</w:t>
            </w:r>
          </w:p>
        </w:tc>
        <w:tc>
          <w:tcPr>
            <w:tcW w:w="0" w:type="auto"/>
            <w:tcBorders>
              <w:bottom w:val="nil"/>
            </w:tcBorders>
          </w:tcPr>
          <w:p w14:paraId="16A2FF42" w14:textId="77777777" w:rsidR="00336835" w:rsidRPr="000D6BA1" w:rsidRDefault="00336835" w:rsidP="00FE64DC">
            <w:pPr>
              <w:pStyle w:val="MDPI42tablebody"/>
              <w:spacing w:line="240" w:lineRule="auto"/>
              <w:rPr>
                <w:b w:val="0"/>
                <w:szCs w:val="18"/>
                <w:lang w:val="en-US"/>
              </w:rPr>
            </w:pPr>
            <w:r w:rsidRPr="000D6BA1">
              <w:rPr>
                <w:b w:val="0"/>
                <w:szCs w:val="18"/>
                <w:lang w:val="en-US"/>
              </w:rPr>
              <w:t>79.7%</w:t>
            </w:r>
          </w:p>
        </w:tc>
        <w:tc>
          <w:tcPr>
            <w:tcW w:w="0" w:type="auto"/>
            <w:tcBorders>
              <w:bottom w:val="nil"/>
            </w:tcBorders>
          </w:tcPr>
          <w:p w14:paraId="06274EFD" w14:textId="77777777" w:rsidR="00336835" w:rsidRPr="000D6BA1" w:rsidRDefault="00336835" w:rsidP="00FE64DC">
            <w:pPr>
              <w:pStyle w:val="MDPI42tablebody"/>
              <w:spacing w:line="240" w:lineRule="auto"/>
              <w:rPr>
                <w:b w:val="0"/>
                <w:szCs w:val="18"/>
                <w:lang w:val="en-US"/>
              </w:rPr>
            </w:pPr>
            <w:r w:rsidRPr="000D6BA1">
              <w:rPr>
                <w:b w:val="0"/>
                <w:szCs w:val="18"/>
                <w:lang w:val="en-US"/>
              </w:rPr>
              <w:t>73.5%</w:t>
            </w:r>
          </w:p>
        </w:tc>
      </w:tr>
      <w:tr w:rsidR="00336835" w:rsidRPr="000D6BA1" w14:paraId="2F9FA7E5" w14:textId="77777777" w:rsidTr="0009685E">
        <w:tc>
          <w:tcPr>
            <w:tcW w:w="0" w:type="auto"/>
            <w:tcBorders>
              <w:bottom w:val="nil"/>
            </w:tcBorders>
          </w:tcPr>
          <w:p w14:paraId="08B26BFF" w14:textId="77777777" w:rsidR="00336835" w:rsidRPr="000D6BA1" w:rsidRDefault="00336835" w:rsidP="004F0EF4">
            <w:pPr>
              <w:pStyle w:val="MDPI42tablebody"/>
              <w:spacing w:line="240" w:lineRule="auto"/>
              <w:jc w:val="left"/>
              <w:rPr>
                <w:b w:val="0"/>
                <w:szCs w:val="18"/>
                <w:lang w:val="en-US"/>
              </w:rPr>
            </w:pPr>
            <w:r w:rsidRPr="000D6BA1">
              <w:rPr>
                <w:b w:val="0"/>
                <w:szCs w:val="18"/>
                <w:lang w:val="en-US"/>
              </w:rPr>
              <w:t>I did not have a maximum price</w:t>
            </w:r>
          </w:p>
        </w:tc>
        <w:tc>
          <w:tcPr>
            <w:tcW w:w="0" w:type="auto"/>
            <w:tcBorders>
              <w:bottom w:val="nil"/>
            </w:tcBorders>
          </w:tcPr>
          <w:p w14:paraId="3FE5D76D" w14:textId="77777777" w:rsidR="00336835" w:rsidRPr="000D6BA1" w:rsidRDefault="00336835" w:rsidP="00FE64DC">
            <w:pPr>
              <w:pStyle w:val="MDPI42tablebody"/>
              <w:spacing w:line="240" w:lineRule="auto"/>
              <w:rPr>
                <w:b w:val="0"/>
                <w:szCs w:val="18"/>
                <w:lang w:val="en-US"/>
              </w:rPr>
            </w:pPr>
            <w:r w:rsidRPr="000D6BA1">
              <w:rPr>
                <w:b w:val="0"/>
                <w:szCs w:val="18"/>
                <w:lang w:val="en-US"/>
              </w:rPr>
              <w:t>5.7%</w:t>
            </w:r>
          </w:p>
        </w:tc>
        <w:tc>
          <w:tcPr>
            <w:tcW w:w="0" w:type="auto"/>
            <w:tcBorders>
              <w:bottom w:val="nil"/>
            </w:tcBorders>
          </w:tcPr>
          <w:p w14:paraId="6F863681" w14:textId="77777777" w:rsidR="00336835" w:rsidRPr="000D6BA1" w:rsidRDefault="00336835" w:rsidP="00FE64DC">
            <w:pPr>
              <w:pStyle w:val="MDPI42tablebody"/>
              <w:spacing w:line="240" w:lineRule="auto"/>
              <w:rPr>
                <w:b w:val="0"/>
                <w:szCs w:val="18"/>
                <w:lang w:val="en-US"/>
              </w:rPr>
            </w:pPr>
            <w:r w:rsidRPr="000D6BA1">
              <w:rPr>
                <w:b w:val="0"/>
                <w:szCs w:val="18"/>
                <w:lang w:val="en-US"/>
              </w:rPr>
              <w:t>7.4%</w:t>
            </w:r>
          </w:p>
        </w:tc>
        <w:tc>
          <w:tcPr>
            <w:tcW w:w="0" w:type="auto"/>
            <w:tcBorders>
              <w:bottom w:val="nil"/>
            </w:tcBorders>
          </w:tcPr>
          <w:p w14:paraId="0AE5DEC3" w14:textId="77777777" w:rsidR="00336835" w:rsidRPr="000D6BA1" w:rsidRDefault="00336835" w:rsidP="00FE64DC">
            <w:pPr>
              <w:pStyle w:val="MDPI42tablebody"/>
              <w:spacing w:line="240" w:lineRule="auto"/>
              <w:rPr>
                <w:b w:val="0"/>
                <w:szCs w:val="18"/>
                <w:lang w:val="en-US"/>
              </w:rPr>
            </w:pPr>
            <w:r w:rsidRPr="000D6BA1">
              <w:rPr>
                <w:b w:val="0"/>
                <w:szCs w:val="18"/>
                <w:lang w:val="en-US"/>
              </w:rPr>
              <w:t>10.5%</w:t>
            </w:r>
          </w:p>
        </w:tc>
      </w:tr>
      <w:tr w:rsidR="00336835" w:rsidRPr="000D6BA1" w14:paraId="1AA32B0D" w14:textId="77777777" w:rsidTr="0009685E">
        <w:tc>
          <w:tcPr>
            <w:tcW w:w="0" w:type="auto"/>
            <w:tcBorders>
              <w:bottom w:val="single" w:sz="4" w:space="0" w:color="auto"/>
            </w:tcBorders>
          </w:tcPr>
          <w:p w14:paraId="1AF8D9DB" w14:textId="77777777" w:rsidR="00336835" w:rsidRPr="000D6BA1" w:rsidRDefault="00336835" w:rsidP="004F0EF4">
            <w:pPr>
              <w:pStyle w:val="MDPI42tablebody"/>
              <w:spacing w:line="240" w:lineRule="auto"/>
              <w:jc w:val="left"/>
              <w:rPr>
                <w:b w:val="0"/>
                <w:szCs w:val="18"/>
                <w:lang w:val="en-US"/>
              </w:rPr>
            </w:pPr>
            <w:r w:rsidRPr="000D6BA1">
              <w:rPr>
                <w:b w:val="0"/>
                <w:szCs w:val="18"/>
                <w:lang w:val="en-US"/>
              </w:rPr>
              <w:t>I do not remember</w:t>
            </w:r>
          </w:p>
        </w:tc>
        <w:tc>
          <w:tcPr>
            <w:tcW w:w="0" w:type="auto"/>
            <w:tcBorders>
              <w:bottom w:val="single" w:sz="4" w:space="0" w:color="auto"/>
            </w:tcBorders>
          </w:tcPr>
          <w:p w14:paraId="57CA5BFB" w14:textId="77777777" w:rsidR="00336835" w:rsidRPr="000D6BA1" w:rsidRDefault="00336835" w:rsidP="00FE64DC">
            <w:pPr>
              <w:pStyle w:val="MDPI42tablebody"/>
              <w:spacing w:line="240" w:lineRule="auto"/>
              <w:rPr>
                <w:b w:val="0"/>
                <w:szCs w:val="18"/>
                <w:lang w:val="en-US"/>
              </w:rPr>
            </w:pPr>
            <w:r w:rsidRPr="000D6BA1">
              <w:rPr>
                <w:b w:val="0"/>
                <w:szCs w:val="18"/>
                <w:lang w:val="en-US"/>
              </w:rPr>
              <w:t>5.5%</w:t>
            </w:r>
          </w:p>
        </w:tc>
        <w:tc>
          <w:tcPr>
            <w:tcW w:w="0" w:type="auto"/>
            <w:tcBorders>
              <w:bottom w:val="single" w:sz="4" w:space="0" w:color="auto"/>
            </w:tcBorders>
          </w:tcPr>
          <w:p w14:paraId="09379995" w14:textId="77777777" w:rsidR="00336835" w:rsidRPr="000D6BA1" w:rsidRDefault="00336835" w:rsidP="00FE64DC">
            <w:pPr>
              <w:pStyle w:val="MDPI42tablebody"/>
              <w:spacing w:line="240" w:lineRule="auto"/>
              <w:rPr>
                <w:b w:val="0"/>
                <w:szCs w:val="18"/>
                <w:lang w:val="en-US"/>
              </w:rPr>
            </w:pPr>
            <w:r w:rsidRPr="000D6BA1">
              <w:rPr>
                <w:b w:val="0"/>
                <w:szCs w:val="18"/>
                <w:lang w:val="en-US"/>
              </w:rPr>
              <w:t>4.2%</w:t>
            </w:r>
          </w:p>
        </w:tc>
        <w:tc>
          <w:tcPr>
            <w:tcW w:w="0" w:type="auto"/>
            <w:tcBorders>
              <w:bottom w:val="single" w:sz="4" w:space="0" w:color="auto"/>
            </w:tcBorders>
          </w:tcPr>
          <w:p w14:paraId="350BA419" w14:textId="77777777" w:rsidR="00336835" w:rsidRPr="000D6BA1" w:rsidRDefault="00336835" w:rsidP="00FE64DC">
            <w:pPr>
              <w:pStyle w:val="MDPI42tablebody"/>
              <w:spacing w:line="240" w:lineRule="auto"/>
              <w:rPr>
                <w:b w:val="0"/>
                <w:szCs w:val="18"/>
                <w:lang w:val="en-US"/>
              </w:rPr>
            </w:pPr>
            <w:r w:rsidRPr="000D6BA1">
              <w:rPr>
                <w:b w:val="0"/>
                <w:szCs w:val="18"/>
                <w:lang w:val="en-US"/>
              </w:rPr>
              <w:t>4.8%</w:t>
            </w:r>
          </w:p>
        </w:tc>
      </w:tr>
      <w:tr w:rsidR="00336835" w:rsidRPr="000D6BA1" w14:paraId="449C1A16" w14:textId="77777777" w:rsidTr="0009685E">
        <w:tc>
          <w:tcPr>
            <w:tcW w:w="0" w:type="auto"/>
            <w:tcBorders>
              <w:top w:val="single" w:sz="4" w:space="0" w:color="auto"/>
            </w:tcBorders>
          </w:tcPr>
          <w:p w14:paraId="5B0FE5A5" w14:textId="77777777" w:rsidR="00336835" w:rsidRPr="000D6BA1" w:rsidRDefault="00336835" w:rsidP="004F0EF4">
            <w:pPr>
              <w:pStyle w:val="MDPI42tablebody"/>
              <w:spacing w:line="240" w:lineRule="auto"/>
              <w:jc w:val="left"/>
              <w:rPr>
                <w:b w:val="0"/>
                <w:szCs w:val="18"/>
                <w:lang w:val="en-US"/>
              </w:rPr>
            </w:pPr>
            <w:r w:rsidRPr="000D6BA1">
              <w:rPr>
                <w:b w:val="0"/>
                <w:szCs w:val="18"/>
                <w:lang w:val="en-US"/>
              </w:rPr>
              <w:t>Did you bid more than the maximum price set by your bank?</w:t>
            </w:r>
          </w:p>
        </w:tc>
        <w:tc>
          <w:tcPr>
            <w:tcW w:w="0" w:type="auto"/>
            <w:tcBorders>
              <w:top w:val="single" w:sz="4" w:space="0" w:color="auto"/>
            </w:tcBorders>
          </w:tcPr>
          <w:p w14:paraId="0BE9E4C7" w14:textId="77777777" w:rsidR="00336835" w:rsidRPr="000D6BA1" w:rsidRDefault="00336835" w:rsidP="00FE64DC">
            <w:pPr>
              <w:pStyle w:val="MDPI42tablebody"/>
              <w:spacing w:line="240" w:lineRule="auto"/>
              <w:rPr>
                <w:b w:val="0"/>
                <w:szCs w:val="18"/>
                <w:lang w:val="en-US"/>
              </w:rPr>
            </w:pPr>
          </w:p>
        </w:tc>
        <w:tc>
          <w:tcPr>
            <w:tcW w:w="0" w:type="auto"/>
            <w:tcBorders>
              <w:top w:val="single" w:sz="4" w:space="0" w:color="auto"/>
            </w:tcBorders>
          </w:tcPr>
          <w:p w14:paraId="26FA671C" w14:textId="77777777" w:rsidR="00336835" w:rsidRPr="000D6BA1" w:rsidRDefault="00336835" w:rsidP="00FE64DC">
            <w:pPr>
              <w:pStyle w:val="MDPI42tablebody"/>
              <w:spacing w:line="240" w:lineRule="auto"/>
              <w:rPr>
                <w:b w:val="0"/>
                <w:szCs w:val="18"/>
                <w:lang w:val="en-US"/>
              </w:rPr>
            </w:pPr>
          </w:p>
        </w:tc>
        <w:tc>
          <w:tcPr>
            <w:tcW w:w="0" w:type="auto"/>
            <w:tcBorders>
              <w:top w:val="single" w:sz="4" w:space="0" w:color="auto"/>
            </w:tcBorders>
          </w:tcPr>
          <w:p w14:paraId="6F525537" w14:textId="77777777" w:rsidR="00336835" w:rsidRPr="000D6BA1" w:rsidRDefault="00336835" w:rsidP="00FE64DC">
            <w:pPr>
              <w:pStyle w:val="MDPI42tablebody"/>
              <w:spacing w:line="240" w:lineRule="auto"/>
              <w:rPr>
                <w:b w:val="0"/>
                <w:szCs w:val="18"/>
                <w:lang w:val="en-US"/>
              </w:rPr>
            </w:pPr>
          </w:p>
        </w:tc>
      </w:tr>
      <w:tr w:rsidR="00336835" w:rsidRPr="000D6BA1" w14:paraId="7534693F" w14:textId="77777777" w:rsidTr="00336835">
        <w:tc>
          <w:tcPr>
            <w:tcW w:w="0" w:type="auto"/>
          </w:tcPr>
          <w:p w14:paraId="33A1A89E" w14:textId="77777777" w:rsidR="00336835" w:rsidRPr="000D6BA1" w:rsidRDefault="00336835" w:rsidP="004F0EF4">
            <w:pPr>
              <w:pStyle w:val="MDPI42tablebody"/>
              <w:spacing w:line="240" w:lineRule="auto"/>
              <w:jc w:val="left"/>
              <w:rPr>
                <w:b w:val="0"/>
                <w:szCs w:val="18"/>
                <w:lang w:val="en-US"/>
              </w:rPr>
            </w:pPr>
            <w:r w:rsidRPr="000D6BA1">
              <w:rPr>
                <w:b w:val="0"/>
                <w:szCs w:val="18"/>
                <w:lang w:val="en-US"/>
              </w:rPr>
              <w:t>Yes</w:t>
            </w:r>
          </w:p>
        </w:tc>
        <w:tc>
          <w:tcPr>
            <w:tcW w:w="0" w:type="auto"/>
          </w:tcPr>
          <w:p w14:paraId="5BCE7B15" w14:textId="77777777" w:rsidR="00336835" w:rsidRPr="000D6BA1" w:rsidRDefault="00336835" w:rsidP="00FE64DC">
            <w:pPr>
              <w:pStyle w:val="MDPI42tablebody"/>
              <w:spacing w:line="240" w:lineRule="auto"/>
              <w:rPr>
                <w:b w:val="0"/>
                <w:szCs w:val="18"/>
                <w:lang w:val="en-US"/>
              </w:rPr>
            </w:pPr>
            <w:r w:rsidRPr="000D6BA1">
              <w:rPr>
                <w:b w:val="0"/>
                <w:szCs w:val="18"/>
                <w:lang w:val="en-US"/>
              </w:rPr>
              <w:t>4.1%</w:t>
            </w:r>
          </w:p>
        </w:tc>
        <w:tc>
          <w:tcPr>
            <w:tcW w:w="0" w:type="auto"/>
          </w:tcPr>
          <w:p w14:paraId="1B54ABA0" w14:textId="77777777" w:rsidR="00336835" w:rsidRPr="000D6BA1" w:rsidRDefault="00336835" w:rsidP="00FE64DC">
            <w:pPr>
              <w:pStyle w:val="MDPI42tablebody"/>
              <w:spacing w:line="240" w:lineRule="auto"/>
              <w:rPr>
                <w:b w:val="0"/>
                <w:szCs w:val="18"/>
                <w:lang w:val="en-US"/>
              </w:rPr>
            </w:pPr>
            <w:r w:rsidRPr="000D6BA1">
              <w:rPr>
                <w:b w:val="0"/>
                <w:szCs w:val="18"/>
                <w:lang w:val="en-US"/>
              </w:rPr>
              <w:t>1.0%</w:t>
            </w:r>
          </w:p>
        </w:tc>
        <w:tc>
          <w:tcPr>
            <w:tcW w:w="0" w:type="auto"/>
          </w:tcPr>
          <w:p w14:paraId="1A48C82F" w14:textId="77777777" w:rsidR="00336835" w:rsidRPr="000D6BA1" w:rsidRDefault="00336835" w:rsidP="00FE64DC">
            <w:pPr>
              <w:pStyle w:val="MDPI42tablebody"/>
              <w:spacing w:line="240" w:lineRule="auto"/>
              <w:rPr>
                <w:b w:val="0"/>
                <w:szCs w:val="18"/>
                <w:lang w:val="en-US"/>
              </w:rPr>
            </w:pPr>
            <w:r w:rsidRPr="000D6BA1">
              <w:rPr>
                <w:b w:val="0"/>
                <w:szCs w:val="18"/>
                <w:lang w:val="en-US"/>
              </w:rPr>
              <w:t>3.9%</w:t>
            </w:r>
          </w:p>
        </w:tc>
      </w:tr>
      <w:tr w:rsidR="00336835" w:rsidRPr="000D6BA1" w14:paraId="7E44E477" w14:textId="77777777" w:rsidTr="00336835">
        <w:tc>
          <w:tcPr>
            <w:tcW w:w="0" w:type="auto"/>
          </w:tcPr>
          <w:p w14:paraId="76B67C3C" w14:textId="77777777" w:rsidR="00336835" w:rsidRPr="000D6BA1" w:rsidRDefault="00336835" w:rsidP="004F0EF4">
            <w:pPr>
              <w:pStyle w:val="MDPI42tablebody"/>
              <w:spacing w:line="240" w:lineRule="auto"/>
              <w:jc w:val="left"/>
              <w:rPr>
                <w:b w:val="0"/>
                <w:szCs w:val="18"/>
                <w:lang w:val="en-US"/>
              </w:rPr>
            </w:pPr>
            <w:r w:rsidRPr="000D6BA1">
              <w:rPr>
                <w:b w:val="0"/>
                <w:szCs w:val="18"/>
                <w:lang w:val="en-US"/>
              </w:rPr>
              <w:t>No</w:t>
            </w:r>
          </w:p>
        </w:tc>
        <w:tc>
          <w:tcPr>
            <w:tcW w:w="0" w:type="auto"/>
          </w:tcPr>
          <w:p w14:paraId="51C90ECB" w14:textId="77777777" w:rsidR="00336835" w:rsidRPr="000D6BA1" w:rsidRDefault="00336835" w:rsidP="00FE64DC">
            <w:pPr>
              <w:pStyle w:val="MDPI42tablebody"/>
              <w:spacing w:line="240" w:lineRule="auto"/>
              <w:rPr>
                <w:b w:val="0"/>
                <w:szCs w:val="18"/>
                <w:lang w:val="en-US"/>
              </w:rPr>
            </w:pPr>
            <w:r w:rsidRPr="000D6BA1">
              <w:rPr>
                <w:b w:val="0"/>
                <w:szCs w:val="18"/>
                <w:lang w:val="en-US"/>
              </w:rPr>
              <w:t>69.0%</w:t>
            </w:r>
          </w:p>
        </w:tc>
        <w:tc>
          <w:tcPr>
            <w:tcW w:w="0" w:type="auto"/>
          </w:tcPr>
          <w:p w14:paraId="29496B79" w14:textId="77777777" w:rsidR="00336835" w:rsidRPr="000D6BA1" w:rsidRDefault="00336835" w:rsidP="00FE64DC">
            <w:pPr>
              <w:pStyle w:val="MDPI42tablebody"/>
              <w:spacing w:line="240" w:lineRule="auto"/>
              <w:rPr>
                <w:b w:val="0"/>
                <w:szCs w:val="18"/>
                <w:lang w:val="en-US"/>
              </w:rPr>
            </w:pPr>
            <w:r w:rsidRPr="000D6BA1">
              <w:rPr>
                <w:b w:val="0"/>
                <w:szCs w:val="18"/>
                <w:lang w:val="en-US"/>
              </w:rPr>
              <w:t>69.9%</w:t>
            </w:r>
          </w:p>
        </w:tc>
        <w:tc>
          <w:tcPr>
            <w:tcW w:w="0" w:type="auto"/>
          </w:tcPr>
          <w:p w14:paraId="00ACBFC0" w14:textId="77777777" w:rsidR="00336835" w:rsidRPr="000D6BA1" w:rsidRDefault="00336835" w:rsidP="00FE64DC">
            <w:pPr>
              <w:pStyle w:val="MDPI42tablebody"/>
              <w:spacing w:line="240" w:lineRule="auto"/>
              <w:rPr>
                <w:b w:val="0"/>
                <w:szCs w:val="18"/>
                <w:lang w:val="en-US"/>
              </w:rPr>
            </w:pPr>
            <w:r w:rsidRPr="000D6BA1">
              <w:rPr>
                <w:b w:val="0"/>
                <w:szCs w:val="18"/>
                <w:lang w:val="en-US"/>
              </w:rPr>
              <w:t>66.7%</w:t>
            </w:r>
          </w:p>
        </w:tc>
      </w:tr>
      <w:tr w:rsidR="00336835" w:rsidRPr="000D6BA1" w14:paraId="561B6DA2" w14:textId="77777777" w:rsidTr="00336835">
        <w:tc>
          <w:tcPr>
            <w:tcW w:w="0" w:type="auto"/>
          </w:tcPr>
          <w:p w14:paraId="33FDA085" w14:textId="77777777" w:rsidR="00336835" w:rsidRPr="000D6BA1" w:rsidRDefault="00336835" w:rsidP="004F0EF4">
            <w:pPr>
              <w:pStyle w:val="MDPI42tablebody"/>
              <w:spacing w:line="240" w:lineRule="auto"/>
              <w:jc w:val="left"/>
              <w:rPr>
                <w:b w:val="0"/>
                <w:szCs w:val="18"/>
                <w:lang w:val="en-US"/>
              </w:rPr>
            </w:pPr>
            <w:r w:rsidRPr="000D6BA1">
              <w:rPr>
                <w:b w:val="0"/>
                <w:szCs w:val="18"/>
                <w:lang w:val="en-US"/>
              </w:rPr>
              <w:t>The bank did not set a maximum price</w:t>
            </w:r>
          </w:p>
        </w:tc>
        <w:tc>
          <w:tcPr>
            <w:tcW w:w="0" w:type="auto"/>
          </w:tcPr>
          <w:p w14:paraId="2403D3ED" w14:textId="77777777" w:rsidR="00336835" w:rsidRPr="000D6BA1" w:rsidRDefault="00336835" w:rsidP="00FE64DC">
            <w:pPr>
              <w:pStyle w:val="MDPI42tablebody"/>
              <w:spacing w:line="240" w:lineRule="auto"/>
              <w:rPr>
                <w:b w:val="0"/>
                <w:szCs w:val="18"/>
                <w:lang w:val="en-US"/>
              </w:rPr>
            </w:pPr>
            <w:r w:rsidRPr="000D6BA1">
              <w:rPr>
                <w:b w:val="0"/>
                <w:szCs w:val="18"/>
                <w:lang w:val="en-US"/>
              </w:rPr>
              <w:t>22.5%</w:t>
            </w:r>
          </w:p>
        </w:tc>
        <w:tc>
          <w:tcPr>
            <w:tcW w:w="0" w:type="auto"/>
          </w:tcPr>
          <w:p w14:paraId="41E5FB1F" w14:textId="77777777" w:rsidR="00336835" w:rsidRPr="000D6BA1" w:rsidRDefault="00336835" w:rsidP="00FE64DC">
            <w:pPr>
              <w:pStyle w:val="MDPI42tablebody"/>
              <w:spacing w:line="240" w:lineRule="auto"/>
              <w:rPr>
                <w:b w:val="0"/>
                <w:szCs w:val="18"/>
                <w:lang w:val="en-US"/>
              </w:rPr>
            </w:pPr>
            <w:r w:rsidRPr="000D6BA1">
              <w:rPr>
                <w:b w:val="0"/>
                <w:szCs w:val="18"/>
                <w:lang w:val="en-US"/>
              </w:rPr>
              <w:t>26.0%</w:t>
            </w:r>
          </w:p>
        </w:tc>
        <w:tc>
          <w:tcPr>
            <w:tcW w:w="0" w:type="auto"/>
          </w:tcPr>
          <w:p w14:paraId="2EDFADCD" w14:textId="77777777" w:rsidR="00336835" w:rsidRPr="000D6BA1" w:rsidRDefault="00336835" w:rsidP="00FE64DC">
            <w:pPr>
              <w:pStyle w:val="MDPI42tablebody"/>
              <w:spacing w:line="240" w:lineRule="auto"/>
              <w:rPr>
                <w:b w:val="0"/>
                <w:szCs w:val="18"/>
                <w:lang w:val="en-US"/>
              </w:rPr>
            </w:pPr>
            <w:r w:rsidRPr="000D6BA1">
              <w:rPr>
                <w:b w:val="0"/>
                <w:szCs w:val="18"/>
                <w:lang w:val="en-US"/>
              </w:rPr>
              <w:t>25.2%</w:t>
            </w:r>
          </w:p>
        </w:tc>
      </w:tr>
      <w:tr w:rsidR="00336835" w:rsidRPr="000D6BA1" w14:paraId="3C4F282B" w14:textId="77777777" w:rsidTr="00336835">
        <w:tc>
          <w:tcPr>
            <w:tcW w:w="0" w:type="auto"/>
          </w:tcPr>
          <w:p w14:paraId="7549C9B9" w14:textId="77777777" w:rsidR="00336835" w:rsidRPr="000D6BA1" w:rsidRDefault="00336835" w:rsidP="004F0EF4">
            <w:pPr>
              <w:pStyle w:val="MDPI42tablebody"/>
              <w:spacing w:line="240" w:lineRule="auto"/>
              <w:jc w:val="left"/>
              <w:rPr>
                <w:b w:val="0"/>
                <w:szCs w:val="18"/>
                <w:lang w:val="en-US"/>
              </w:rPr>
            </w:pPr>
            <w:r w:rsidRPr="000D6BA1">
              <w:rPr>
                <w:b w:val="0"/>
                <w:szCs w:val="18"/>
                <w:lang w:val="en-US"/>
              </w:rPr>
              <w:t>I do not remember</w:t>
            </w:r>
          </w:p>
        </w:tc>
        <w:tc>
          <w:tcPr>
            <w:tcW w:w="0" w:type="auto"/>
          </w:tcPr>
          <w:p w14:paraId="2ACCB14C" w14:textId="77777777" w:rsidR="00336835" w:rsidRPr="000D6BA1" w:rsidRDefault="00336835" w:rsidP="00FE64DC">
            <w:pPr>
              <w:pStyle w:val="MDPI42tablebody"/>
              <w:spacing w:line="240" w:lineRule="auto"/>
              <w:rPr>
                <w:b w:val="0"/>
                <w:szCs w:val="18"/>
                <w:lang w:val="en-US"/>
              </w:rPr>
            </w:pPr>
            <w:r w:rsidRPr="000D6BA1">
              <w:rPr>
                <w:b w:val="0"/>
                <w:szCs w:val="18"/>
                <w:lang w:val="en-US"/>
              </w:rPr>
              <w:t>4.6%</w:t>
            </w:r>
          </w:p>
        </w:tc>
        <w:tc>
          <w:tcPr>
            <w:tcW w:w="0" w:type="auto"/>
          </w:tcPr>
          <w:p w14:paraId="09BA8A74" w14:textId="77777777" w:rsidR="00336835" w:rsidRPr="000D6BA1" w:rsidRDefault="00336835" w:rsidP="00FE64DC">
            <w:pPr>
              <w:pStyle w:val="MDPI42tablebody"/>
              <w:spacing w:line="240" w:lineRule="auto"/>
              <w:rPr>
                <w:b w:val="0"/>
                <w:szCs w:val="18"/>
                <w:lang w:val="en-US"/>
              </w:rPr>
            </w:pPr>
            <w:r w:rsidRPr="000D6BA1">
              <w:rPr>
                <w:b w:val="0"/>
                <w:szCs w:val="18"/>
                <w:lang w:val="en-US"/>
              </w:rPr>
              <w:t>3.2%</w:t>
            </w:r>
          </w:p>
        </w:tc>
        <w:tc>
          <w:tcPr>
            <w:tcW w:w="0" w:type="auto"/>
          </w:tcPr>
          <w:p w14:paraId="545E2F73" w14:textId="77777777" w:rsidR="00336835" w:rsidRPr="000D6BA1" w:rsidRDefault="00336835" w:rsidP="00FE64DC">
            <w:pPr>
              <w:pStyle w:val="MDPI42tablebody"/>
              <w:spacing w:line="240" w:lineRule="auto"/>
              <w:rPr>
                <w:b w:val="0"/>
                <w:szCs w:val="18"/>
                <w:lang w:val="en-US"/>
              </w:rPr>
            </w:pPr>
            <w:r w:rsidRPr="000D6BA1">
              <w:rPr>
                <w:b w:val="0"/>
                <w:szCs w:val="18"/>
                <w:lang w:val="en-US"/>
              </w:rPr>
              <w:t>4.2%</w:t>
            </w:r>
          </w:p>
        </w:tc>
      </w:tr>
      <w:tr w:rsidR="00336835" w:rsidRPr="000D6BA1" w14:paraId="576E57EA" w14:textId="77777777" w:rsidTr="004F0EF4">
        <w:tc>
          <w:tcPr>
            <w:tcW w:w="0" w:type="auto"/>
            <w:tcBorders>
              <w:bottom w:val="single" w:sz="8" w:space="0" w:color="auto"/>
            </w:tcBorders>
          </w:tcPr>
          <w:p w14:paraId="5CB4B287" w14:textId="77777777" w:rsidR="00336835" w:rsidRPr="000D6BA1" w:rsidRDefault="00336835" w:rsidP="004F0EF4">
            <w:pPr>
              <w:pStyle w:val="MDPI42tablebody"/>
              <w:spacing w:line="240" w:lineRule="auto"/>
              <w:jc w:val="left"/>
              <w:rPr>
                <w:b w:val="0"/>
                <w:szCs w:val="18"/>
                <w:lang w:val="en-US"/>
              </w:rPr>
            </w:pPr>
            <w:r w:rsidRPr="000D6BA1">
              <w:rPr>
                <w:b w:val="0"/>
                <w:szCs w:val="18"/>
                <w:lang w:val="en-US"/>
              </w:rPr>
              <w:t>Number of observations</w:t>
            </w:r>
          </w:p>
        </w:tc>
        <w:tc>
          <w:tcPr>
            <w:tcW w:w="0" w:type="auto"/>
            <w:tcBorders>
              <w:bottom w:val="single" w:sz="8" w:space="0" w:color="auto"/>
            </w:tcBorders>
          </w:tcPr>
          <w:p w14:paraId="1B31D73C" w14:textId="77777777" w:rsidR="00336835" w:rsidRPr="000D6BA1" w:rsidRDefault="00336835" w:rsidP="00FE64DC">
            <w:pPr>
              <w:pStyle w:val="MDPI42tablebody"/>
              <w:spacing w:line="240" w:lineRule="auto"/>
              <w:rPr>
                <w:b w:val="0"/>
                <w:szCs w:val="18"/>
                <w:lang w:val="en-US"/>
              </w:rPr>
            </w:pPr>
            <w:r w:rsidRPr="000D6BA1">
              <w:rPr>
                <w:b w:val="0"/>
                <w:szCs w:val="18"/>
                <w:lang w:val="en-US"/>
              </w:rPr>
              <w:t>418</w:t>
            </w:r>
          </w:p>
        </w:tc>
        <w:tc>
          <w:tcPr>
            <w:tcW w:w="0" w:type="auto"/>
            <w:tcBorders>
              <w:bottom w:val="single" w:sz="8" w:space="0" w:color="auto"/>
            </w:tcBorders>
          </w:tcPr>
          <w:p w14:paraId="621AEBBE" w14:textId="77777777" w:rsidR="00336835" w:rsidRPr="000D6BA1" w:rsidRDefault="00336835" w:rsidP="00FE64DC">
            <w:pPr>
              <w:pStyle w:val="MDPI42tablebody"/>
              <w:spacing w:line="240" w:lineRule="auto"/>
              <w:rPr>
                <w:b w:val="0"/>
                <w:szCs w:val="18"/>
                <w:lang w:val="en-US"/>
              </w:rPr>
            </w:pPr>
            <w:r w:rsidRPr="000D6BA1">
              <w:rPr>
                <w:b w:val="0"/>
                <w:szCs w:val="18"/>
                <w:lang w:val="en-US"/>
              </w:rPr>
              <w:t>408</w:t>
            </w:r>
          </w:p>
        </w:tc>
        <w:tc>
          <w:tcPr>
            <w:tcW w:w="0" w:type="auto"/>
            <w:tcBorders>
              <w:bottom w:val="single" w:sz="8" w:space="0" w:color="auto"/>
            </w:tcBorders>
          </w:tcPr>
          <w:p w14:paraId="3DD2B4C9" w14:textId="77777777" w:rsidR="00336835" w:rsidRPr="000D6BA1" w:rsidRDefault="00336835" w:rsidP="00FE64DC">
            <w:pPr>
              <w:pStyle w:val="MDPI42tablebody"/>
              <w:spacing w:line="240" w:lineRule="auto"/>
              <w:rPr>
                <w:b w:val="0"/>
                <w:szCs w:val="18"/>
                <w:lang w:val="en-US"/>
              </w:rPr>
            </w:pPr>
            <w:r w:rsidRPr="000D6BA1">
              <w:rPr>
                <w:b w:val="0"/>
                <w:szCs w:val="18"/>
                <w:lang w:val="en-US"/>
              </w:rPr>
              <w:t>457</w:t>
            </w:r>
          </w:p>
        </w:tc>
      </w:tr>
    </w:tbl>
    <w:p w14:paraId="3F2F7E21" w14:textId="77777777" w:rsidR="00336835" w:rsidRPr="000F76F7" w:rsidRDefault="00336835" w:rsidP="000F76F7">
      <w:pPr>
        <w:pStyle w:val="MDPI42tablebody"/>
        <w:spacing w:after="240"/>
        <w:ind w:left="425" w:right="425"/>
        <w:jc w:val="both"/>
        <w:rPr>
          <w:b/>
          <w:sz w:val="18"/>
          <w:szCs w:val="18"/>
        </w:rPr>
      </w:pPr>
      <w:r w:rsidRPr="000F76F7">
        <w:rPr>
          <w:sz w:val="18"/>
          <w:szCs w:val="18"/>
        </w:rPr>
        <w:t>Note: The table shows the answers of households in Stavanger, Trondheim and Oslo that had bid on a dwelling.</w:t>
      </w:r>
    </w:p>
    <w:p w14:paraId="1C0694D4" w14:textId="4093421F" w:rsidR="00030295" w:rsidRPr="00FE64DC" w:rsidRDefault="00030295" w:rsidP="000F76F7">
      <w:pPr>
        <w:pStyle w:val="MDPI41tablecaption"/>
        <w:jc w:val="center"/>
        <w:rPr>
          <w:b/>
        </w:rPr>
      </w:pPr>
      <w:r w:rsidRPr="000F76F7">
        <w:rPr>
          <w:b/>
        </w:rPr>
        <w:t xml:space="preserve">Table </w:t>
      </w:r>
      <w:r w:rsidR="00D46710" w:rsidRPr="000F76F7">
        <w:rPr>
          <w:b/>
        </w:rPr>
        <w:t>A</w:t>
      </w:r>
      <w:r w:rsidR="00D46710">
        <w:rPr>
          <w:b/>
        </w:rPr>
        <w:t>3</w:t>
      </w:r>
      <w:r w:rsidR="000F76F7" w:rsidRPr="000F76F7">
        <w:rPr>
          <w:b/>
        </w:rPr>
        <w:t>.</w:t>
      </w:r>
      <w:r w:rsidRPr="00FE64DC">
        <w:t xml:space="preserve"> Answers to claims regarding bid aggression among all respondents.</w:t>
      </w:r>
    </w:p>
    <w:tbl>
      <w:tblPr>
        <w:tblStyle w:val="Mdeck5tablebodythreelines"/>
        <w:tblW w:w="0" w:type="auto"/>
        <w:tblLook w:val="04A0" w:firstRow="1" w:lastRow="0" w:firstColumn="1" w:lastColumn="0" w:noHBand="0" w:noVBand="1"/>
      </w:tblPr>
      <w:tblGrid>
        <w:gridCol w:w="1015"/>
        <w:gridCol w:w="969"/>
        <w:gridCol w:w="652"/>
        <w:gridCol w:w="1111"/>
        <w:gridCol w:w="1356"/>
        <w:gridCol w:w="1033"/>
        <w:gridCol w:w="865"/>
        <w:gridCol w:w="1036"/>
        <w:gridCol w:w="807"/>
      </w:tblGrid>
      <w:tr w:rsidR="00D46710" w:rsidRPr="000F76F7" w14:paraId="59A73F09" w14:textId="77777777" w:rsidTr="0009685E">
        <w:trPr>
          <w:cnfStyle w:val="100000000000" w:firstRow="1" w:lastRow="0" w:firstColumn="0" w:lastColumn="0" w:oddVBand="0" w:evenVBand="0" w:oddHBand="0" w:evenHBand="0" w:firstRowFirstColumn="0" w:firstRowLastColumn="0" w:lastRowFirstColumn="0" w:lastRowLastColumn="0"/>
        </w:trPr>
        <w:tc>
          <w:tcPr>
            <w:tcW w:w="0" w:type="auto"/>
          </w:tcPr>
          <w:p w14:paraId="43883E84" w14:textId="77777777" w:rsidR="00030295" w:rsidRPr="00D46710" w:rsidRDefault="00030295" w:rsidP="00FE64DC">
            <w:pPr>
              <w:pStyle w:val="MDPI42tablebody"/>
              <w:spacing w:line="240" w:lineRule="auto"/>
              <w:rPr>
                <w:b/>
                <w:sz w:val="16"/>
                <w:szCs w:val="16"/>
                <w:lang w:val="en-US"/>
              </w:rPr>
            </w:pPr>
          </w:p>
        </w:tc>
        <w:tc>
          <w:tcPr>
            <w:tcW w:w="0" w:type="auto"/>
          </w:tcPr>
          <w:p w14:paraId="5CD31BF4" w14:textId="30CFE0F1" w:rsidR="00030295" w:rsidRPr="00D46710" w:rsidRDefault="00030295" w:rsidP="00FE64DC">
            <w:pPr>
              <w:pStyle w:val="MDPI42tablebody"/>
              <w:spacing w:line="240" w:lineRule="auto"/>
              <w:rPr>
                <w:b/>
                <w:sz w:val="16"/>
                <w:szCs w:val="16"/>
                <w:lang w:val="en-US"/>
              </w:rPr>
            </w:pPr>
            <w:r w:rsidRPr="00D46710">
              <w:rPr>
                <w:b/>
                <w:sz w:val="16"/>
                <w:szCs w:val="16"/>
                <w:lang w:val="en-US"/>
              </w:rPr>
              <w:t xml:space="preserve">Strongly </w:t>
            </w:r>
            <w:r w:rsidR="00D46710" w:rsidRPr="00D46710">
              <w:rPr>
                <w:b/>
                <w:sz w:val="16"/>
                <w:szCs w:val="16"/>
                <w:lang w:val="en-US"/>
              </w:rPr>
              <w:t>Agree</w:t>
            </w:r>
          </w:p>
        </w:tc>
        <w:tc>
          <w:tcPr>
            <w:tcW w:w="0" w:type="auto"/>
          </w:tcPr>
          <w:p w14:paraId="29E43CDA" w14:textId="77777777" w:rsidR="00030295" w:rsidRPr="00D46710" w:rsidRDefault="00030295" w:rsidP="00FE64DC">
            <w:pPr>
              <w:pStyle w:val="MDPI42tablebody"/>
              <w:spacing w:line="240" w:lineRule="auto"/>
              <w:rPr>
                <w:b/>
                <w:sz w:val="16"/>
                <w:szCs w:val="16"/>
                <w:lang w:val="en-US"/>
              </w:rPr>
            </w:pPr>
            <w:r w:rsidRPr="00D46710">
              <w:rPr>
                <w:b/>
                <w:sz w:val="16"/>
                <w:szCs w:val="16"/>
                <w:lang w:val="en-US"/>
              </w:rPr>
              <w:t>Agree</w:t>
            </w:r>
          </w:p>
        </w:tc>
        <w:tc>
          <w:tcPr>
            <w:tcW w:w="0" w:type="auto"/>
          </w:tcPr>
          <w:p w14:paraId="33FF4F89" w14:textId="280A5856" w:rsidR="00030295" w:rsidRPr="00D46710" w:rsidRDefault="00030295" w:rsidP="00FE64DC">
            <w:pPr>
              <w:pStyle w:val="MDPI42tablebody"/>
              <w:spacing w:line="240" w:lineRule="auto"/>
              <w:rPr>
                <w:b/>
                <w:sz w:val="16"/>
                <w:szCs w:val="16"/>
                <w:lang w:val="en-US"/>
              </w:rPr>
            </w:pPr>
            <w:r w:rsidRPr="00D46710">
              <w:rPr>
                <w:b/>
                <w:sz w:val="16"/>
                <w:szCs w:val="16"/>
                <w:lang w:val="en-US"/>
              </w:rPr>
              <w:t xml:space="preserve">Somewhat </w:t>
            </w:r>
            <w:r w:rsidR="00D46710" w:rsidRPr="00D46710">
              <w:rPr>
                <w:b/>
                <w:sz w:val="16"/>
                <w:szCs w:val="16"/>
                <w:lang w:val="en-US"/>
              </w:rPr>
              <w:t>Agree</w:t>
            </w:r>
          </w:p>
        </w:tc>
        <w:tc>
          <w:tcPr>
            <w:tcW w:w="1356" w:type="dxa"/>
          </w:tcPr>
          <w:p w14:paraId="649B1A87" w14:textId="7CE564A4" w:rsidR="00030295" w:rsidRPr="00D46710" w:rsidRDefault="00030295" w:rsidP="00FE64DC">
            <w:pPr>
              <w:pStyle w:val="MDPI42tablebody"/>
              <w:spacing w:line="240" w:lineRule="auto"/>
              <w:rPr>
                <w:b/>
                <w:sz w:val="16"/>
                <w:szCs w:val="16"/>
                <w:lang w:val="en-US"/>
              </w:rPr>
            </w:pPr>
            <w:r w:rsidRPr="00D46710">
              <w:rPr>
                <w:b/>
                <w:sz w:val="16"/>
                <w:szCs w:val="16"/>
                <w:lang w:val="en-US"/>
              </w:rPr>
              <w:t xml:space="preserve">Neither </w:t>
            </w:r>
            <w:r w:rsidR="00D46710" w:rsidRPr="00D46710">
              <w:rPr>
                <w:b/>
                <w:sz w:val="16"/>
                <w:szCs w:val="16"/>
                <w:lang w:val="en-US"/>
              </w:rPr>
              <w:t>Agree Nor Disagree</w:t>
            </w:r>
          </w:p>
        </w:tc>
        <w:tc>
          <w:tcPr>
            <w:tcW w:w="1033" w:type="dxa"/>
          </w:tcPr>
          <w:p w14:paraId="2D558C21" w14:textId="117BF8F4" w:rsidR="00030295" w:rsidRPr="00D46710" w:rsidRDefault="00030295" w:rsidP="00FE64DC">
            <w:pPr>
              <w:pStyle w:val="MDPI42tablebody"/>
              <w:spacing w:line="240" w:lineRule="auto"/>
              <w:rPr>
                <w:b/>
                <w:sz w:val="16"/>
                <w:szCs w:val="16"/>
                <w:lang w:val="en-US"/>
              </w:rPr>
            </w:pPr>
            <w:r w:rsidRPr="00D46710">
              <w:rPr>
                <w:b/>
                <w:sz w:val="16"/>
                <w:szCs w:val="16"/>
                <w:lang w:val="en-US"/>
              </w:rPr>
              <w:t xml:space="preserve">Somewhat </w:t>
            </w:r>
            <w:r w:rsidR="00D46710" w:rsidRPr="00D46710">
              <w:rPr>
                <w:b/>
                <w:sz w:val="16"/>
                <w:szCs w:val="16"/>
                <w:lang w:val="en-US"/>
              </w:rPr>
              <w:t>Disagree</w:t>
            </w:r>
          </w:p>
        </w:tc>
        <w:tc>
          <w:tcPr>
            <w:tcW w:w="0" w:type="auto"/>
          </w:tcPr>
          <w:p w14:paraId="45ED94B8" w14:textId="77777777" w:rsidR="00030295" w:rsidRPr="00D46710" w:rsidRDefault="00030295" w:rsidP="00FE64DC">
            <w:pPr>
              <w:pStyle w:val="MDPI42tablebody"/>
              <w:spacing w:line="240" w:lineRule="auto"/>
              <w:rPr>
                <w:b/>
                <w:sz w:val="16"/>
                <w:szCs w:val="16"/>
                <w:lang w:val="en-US"/>
              </w:rPr>
            </w:pPr>
            <w:r w:rsidRPr="00D46710">
              <w:rPr>
                <w:b/>
                <w:sz w:val="16"/>
                <w:szCs w:val="16"/>
                <w:lang w:val="en-US"/>
              </w:rPr>
              <w:t>Disagree</w:t>
            </w:r>
          </w:p>
        </w:tc>
        <w:tc>
          <w:tcPr>
            <w:tcW w:w="0" w:type="auto"/>
          </w:tcPr>
          <w:p w14:paraId="466F42AA" w14:textId="1685052A" w:rsidR="00030295" w:rsidRPr="00D46710" w:rsidRDefault="00030295" w:rsidP="00FE64DC">
            <w:pPr>
              <w:pStyle w:val="MDPI42tablebody"/>
              <w:spacing w:line="240" w:lineRule="auto"/>
              <w:rPr>
                <w:b/>
                <w:sz w:val="16"/>
                <w:szCs w:val="16"/>
                <w:lang w:val="en-US"/>
              </w:rPr>
            </w:pPr>
            <w:r w:rsidRPr="00D46710">
              <w:rPr>
                <w:b/>
                <w:sz w:val="16"/>
                <w:szCs w:val="16"/>
                <w:lang w:val="en-US"/>
              </w:rPr>
              <w:t xml:space="preserve">Strongly </w:t>
            </w:r>
            <w:r w:rsidR="00D46710" w:rsidRPr="00D46710">
              <w:rPr>
                <w:b/>
                <w:sz w:val="16"/>
                <w:szCs w:val="16"/>
                <w:lang w:val="en-US"/>
              </w:rPr>
              <w:t>Disagree</w:t>
            </w:r>
          </w:p>
        </w:tc>
        <w:tc>
          <w:tcPr>
            <w:tcW w:w="0" w:type="auto"/>
          </w:tcPr>
          <w:p w14:paraId="355D5C35" w14:textId="194A92D9" w:rsidR="00030295" w:rsidRPr="00D46710" w:rsidRDefault="00030295" w:rsidP="00FE64DC">
            <w:pPr>
              <w:pStyle w:val="MDPI42tablebody"/>
              <w:spacing w:line="240" w:lineRule="auto"/>
              <w:rPr>
                <w:b/>
                <w:sz w:val="16"/>
                <w:szCs w:val="16"/>
                <w:lang w:val="en-US"/>
              </w:rPr>
            </w:pPr>
            <w:r w:rsidRPr="00D46710">
              <w:rPr>
                <w:b/>
                <w:sz w:val="16"/>
                <w:szCs w:val="16"/>
                <w:lang w:val="en-US"/>
              </w:rPr>
              <w:t xml:space="preserve">Do </w:t>
            </w:r>
            <w:r w:rsidR="00D46710" w:rsidRPr="00D46710">
              <w:rPr>
                <w:b/>
                <w:sz w:val="16"/>
                <w:szCs w:val="16"/>
                <w:lang w:val="en-US"/>
              </w:rPr>
              <w:t>Not Know</w:t>
            </w:r>
          </w:p>
        </w:tc>
      </w:tr>
      <w:tr w:rsidR="00030295" w:rsidRPr="000F76F7" w14:paraId="6F267E1D" w14:textId="77777777" w:rsidTr="0009685E">
        <w:tc>
          <w:tcPr>
            <w:tcW w:w="0" w:type="auto"/>
            <w:gridSpan w:val="9"/>
            <w:tcBorders>
              <w:top w:val="single" w:sz="4" w:space="0" w:color="auto"/>
              <w:bottom w:val="single" w:sz="4" w:space="0" w:color="auto"/>
            </w:tcBorders>
          </w:tcPr>
          <w:p w14:paraId="087AEEC4"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Claim 1: To obtain a dwelling at the lowest possible price, it is generally advisable to start with a high opening bid.</w:t>
            </w:r>
          </w:p>
        </w:tc>
      </w:tr>
      <w:tr w:rsidR="00D46710" w:rsidRPr="000F76F7" w14:paraId="6102CD8A" w14:textId="77777777" w:rsidTr="0009685E">
        <w:tc>
          <w:tcPr>
            <w:tcW w:w="0" w:type="auto"/>
            <w:tcBorders>
              <w:top w:val="single" w:sz="4" w:space="0" w:color="auto"/>
            </w:tcBorders>
          </w:tcPr>
          <w:p w14:paraId="61EAB968"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Stavanger</w:t>
            </w:r>
          </w:p>
        </w:tc>
        <w:tc>
          <w:tcPr>
            <w:tcW w:w="0" w:type="auto"/>
            <w:tcBorders>
              <w:top w:val="single" w:sz="4" w:space="0" w:color="auto"/>
            </w:tcBorders>
          </w:tcPr>
          <w:p w14:paraId="04D7BCC5"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1.5%</w:t>
            </w:r>
          </w:p>
        </w:tc>
        <w:tc>
          <w:tcPr>
            <w:tcW w:w="0" w:type="auto"/>
            <w:tcBorders>
              <w:top w:val="single" w:sz="4" w:space="0" w:color="auto"/>
            </w:tcBorders>
          </w:tcPr>
          <w:p w14:paraId="637187BD"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7.2%</w:t>
            </w:r>
          </w:p>
        </w:tc>
        <w:tc>
          <w:tcPr>
            <w:tcW w:w="0" w:type="auto"/>
            <w:tcBorders>
              <w:top w:val="single" w:sz="4" w:space="0" w:color="auto"/>
            </w:tcBorders>
          </w:tcPr>
          <w:p w14:paraId="15714404"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11.3%</w:t>
            </w:r>
          </w:p>
        </w:tc>
        <w:tc>
          <w:tcPr>
            <w:tcW w:w="1356" w:type="dxa"/>
            <w:tcBorders>
              <w:top w:val="single" w:sz="4" w:space="0" w:color="auto"/>
            </w:tcBorders>
          </w:tcPr>
          <w:p w14:paraId="354B0593"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22.5%</w:t>
            </w:r>
          </w:p>
        </w:tc>
        <w:tc>
          <w:tcPr>
            <w:tcW w:w="1033" w:type="dxa"/>
            <w:tcBorders>
              <w:top w:val="single" w:sz="4" w:space="0" w:color="auto"/>
            </w:tcBorders>
          </w:tcPr>
          <w:p w14:paraId="1A21B41E"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15.5%</w:t>
            </w:r>
          </w:p>
        </w:tc>
        <w:tc>
          <w:tcPr>
            <w:tcW w:w="0" w:type="auto"/>
            <w:tcBorders>
              <w:top w:val="single" w:sz="4" w:space="0" w:color="auto"/>
            </w:tcBorders>
          </w:tcPr>
          <w:p w14:paraId="1A07A2F7"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23.3%</w:t>
            </w:r>
          </w:p>
        </w:tc>
        <w:tc>
          <w:tcPr>
            <w:tcW w:w="0" w:type="auto"/>
            <w:tcBorders>
              <w:top w:val="single" w:sz="4" w:space="0" w:color="auto"/>
            </w:tcBorders>
          </w:tcPr>
          <w:p w14:paraId="32039CD2"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9.2%</w:t>
            </w:r>
          </w:p>
        </w:tc>
        <w:tc>
          <w:tcPr>
            <w:tcW w:w="0" w:type="auto"/>
            <w:tcBorders>
              <w:top w:val="single" w:sz="4" w:space="0" w:color="auto"/>
            </w:tcBorders>
          </w:tcPr>
          <w:p w14:paraId="4FA3FBE1"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9.7%</w:t>
            </w:r>
          </w:p>
        </w:tc>
      </w:tr>
      <w:tr w:rsidR="00D46710" w:rsidRPr="000F76F7" w14:paraId="6523E99A" w14:textId="77777777" w:rsidTr="0009685E">
        <w:tc>
          <w:tcPr>
            <w:tcW w:w="0" w:type="auto"/>
            <w:tcBorders>
              <w:bottom w:val="nil"/>
            </w:tcBorders>
          </w:tcPr>
          <w:p w14:paraId="43940910"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Trondheim</w:t>
            </w:r>
          </w:p>
        </w:tc>
        <w:tc>
          <w:tcPr>
            <w:tcW w:w="0" w:type="auto"/>
            <w:tcBorders>
              <w:bottom w:val="nil"/>
            </w:tcBorders>
          </w:tcPr>
          <w:p w14:paraId="212C942A"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2.5%</w:t>
            </w:r>
          </w:p>
        </w:tc>
        <w:tc>
          <w:tcPr>
            <w:tcW w:w="0" w:type="auto"/>
            <w:tcBorders>
              <w:bottom w:val="nil"/>
            </w:tcBorders>
          </w:tcPr>
          <w:p w14:paraId="463CD192"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6.5%</w:t>
            </w:r>
          </w:p>
        </w:tc>
        <w:tc>
          <w:tcPr>
            <w:tcW w:w="0" w:type="auto"/>
            <w:tcBorders>
              <w:bottom w:val="nil"/>
            </w:tcBorders>
          </w:tcPr>
          <w:p w14:paraId="26409E5D"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17.2%</w:t>
            </w:r>
          </w:p>
        </w:tc>
        <w:tc>
          <w:tcPr>
            <w:tcW w:w="1356" w:type="dxa"/>
            <w:tcBorders>
              <w:bottom w:val="nil"/>
            </w:tcBorders>
          </w:tcPr>
          <w:p w14:paraId="180824D6"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21.5%</w:t>
            </w:r>
          </w:p>
        </w:tc>
        <w:tc>
          <w:tcPr>
            <w:tcW w:w="1033" w:type="dxa"/>
            <w:tcBorders>
              <w:bottom w:val="nil"/>
            </w:tcBorders>
          </w:tcPr>
          <w:p w14:paraId="0B79F16C"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16.8%</w:t>
            </w:r>
          </w:p>
        </w:tc>
        <w:tc>
          <w:tcPr>
            <w:tcW w:w="0" w:type="auto"/>
            <w:tcBorders>
              <w:bottom w:val="nil"/>
            </w:tcBorders>
          </w:tcPr>
          <w:p w14:paraId="602F813E"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17.7%</w:t>
            </w:r>
          </w:p>
        </w:tc>
        <w:tc>
          <w:tcPr>
            <w:tcW w:w="0" w:type="auto"/>
            <w:tcBorders>
              <w:bottom w:val="nil"/>
            </w:tcBorders>
          </w:tcPr>
          <w:p w14:paraId="197E0C88"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5.0%</w:t>
            </w:r>
          </w:p>
        </w:tc>
        <w:tc>
          <w:tcPr>
            <w:tcW w:w="0" w:type="auto"/>
            <w:tcBorders>
              <w:bottom w:val="nil"/>
            </w:tcBorders>
          </w:tcPr>
          <w:p w14:paraId="13B36B31"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12.8%</w:t>
            </w:r>
          </w:p>
        </w:tc>
      </w:tr>
      <w:tr w:rsidR="00D46710" w:rsidRPr="000F76F7" w14:paraId="70BA7D6B" w14:textId="77777777" w:rsidTr="0009685E">
        <w:tc>
          <w:tcPr>
            <w:tcW w:w="0" w:type="auto"/>
            <w:tcBorders>
              <w:bottom w:val="single" w:sz="4" w:space="0" w:color="auto"/>
            </w:tcBorders>
          </w:tcPr>
          <w:p w14:paraId="2DC598A1"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Oslo</w:t>
            </w:r>
          </w:p>
        </w:tc>
        <w:tc>
          <w:tcPr>
            <w:tcW w:w="0" w:type="auto"/>
            <w:tcBorders>
              <w:bottom w:val="single" w:sz="4" w:space="0" w:color="auto"/>
            </w:tcBorders>
          </w:tcPr>
          <w:p w14:paraId="107D309B"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3.0%</w:t>
            </w:r>
          </w:p>
        </w:tc>
        <w:tc>
          <w:tcPr>
            <w:tcW w:w="0" w:type="auto"/>
            <w:tcBorders>
              <w:bottom w:val="single" w:sz="4" w:space="0" w:color="auto"/>
            </w:tcBorders>
          </w:tcPr>
          <w:p w14:paraId="2DBE752A"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7.5%</w:t>
            </w:r>
          </w:p>
        </w:tc>
        <w:tc>
          <w:tcPr>
            <w:tcW w:w="0" w:type="auto"/>
            <w:tcBorders>
              <w:bottom w:val="single" w:sz="4" w:space="0" w:color="auto"/>
            </w:tcBorders>
          </w:tcPr>
          <w:p w14:paraId="7EA19157"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12.5%</w:t>
            </w:r>
          </w:p>
        </w:tc>
        <w:tc>
          <w:tcPr>
            <w:tcW w:w="1356" w:type="dxa"/>
            <w:tcBorders>
              <w:bottom w:val="single" w:sz="4" w:space="0" w:color="auto"/>
            </w:tcBorders>
          </w:tcPr>
          <w:p w14:paraId="1751A294"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26.1%</w:t>
            </w:r>
          </w:p>
        </w:tc>
        <w:tc>
          <w:tcPr>
            <w:tcW w:w="1033" w:type="dxa"/>
            <w:tcBorders>
              <w:bottom w:val="single" w:sz="4" w:space="0" w:color="auto"/>
            </w:tcBorders>
          </w:tcPr>
          <w:p w14:paraId="31D6D7DD"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16.8%</w:t>
            </w:r>
          </w:p>
        </w:tc>
        <w:tc>
          <w:tcPr>
            <w:tcW w:w="0" w:type="auto"/>
            <w:tcBorders>
              <w:bottom w:val="single" w:sz="4" w:space="0" w:color="auto"/>
            </w:tcBorders>
          </w:tcPr>
          <w:p w14:paraId="1A2419CC"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14.6%</w:t>
            </w:r>
          </w:p>
        </w:tc>
        <w:tc>
          <w:tcPr>
            <w:tcW w:w="0" w:type="auto"/>
            <w:tcBorders>
              <w:bottom w:val="single" w:sz="4" w:space="0" w:color="auto"/>
            </w:tcBorders>
          </w:tcPr>
          <w:p w14:paraId="75FE58C9"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5.8%</w:t>
            </w:r>
          </w:p>
        </w:tc>
        <w:tc>
          <w:tcPr>
            <w:tcW w:w="0" w:type="auto"/>
            <w:tcBorders>
              <w:bottom w:val="single" w:sz="4" w:space="0" w:color="auto"/>
            </w:tcBorders>
          </w:tcPr>
          <w:p w14:paraId="39A10145"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13.8%</w:t>
            </w:r>
          </w:p>
        </w:tc>
      </w:tr>
      <w:tr w:rsidR="00030295" w:rsidRPr="000F76F7" w14:paraId="07CB95BF" w14:textId="77777777" w:rsidTr="0009685E">
        <w:tc>
          <w:tcPr>
            <w:tcW w:w="0" w:type="auto"/>
            <w:gridSpan w:val="9"/>
            <w:tcBorders>
              <w:top w:val="single" w:sz="4" w:space="0" w:color="auto"/>
              <w:bottom w:val="single" w:sz="4" w:space="0" w:color="auto"/>
            </w:tcBorders>
          </w:tcPr>
          <w:p w14:paraId="0EB9C51D"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 xml:space="preserve">Claim 2: To obtain a dwelling at the lowest </w:t>
            </w:r>
            <w:r w:rsidRPr="00D46710">
              <w:rPr>
                <w:b w:val="0"/>
                <w:spacing w:val="-4"/>
                <w:sz w:val="16"/>
                <w:szCs w:val="16"/>
                <w:lang w:val="en-US"/>
              </w:rPr>
              <w:t>possible price, it is generally advisable to make low bid increases in the auction.</w:t>
            </w:r>
          </w:p>
        </w:tc>
      </w:tr>
      <w:tr w:rsidR="00D46710" w:rsidRPr="000F76F7" w14:paraId="7809BFCE" w14:textId="77777777" w:rsidTr="0009685E">
        <w:tc>
          <w:tcPr>
            <w:tcW w:w="0" w:type="auto"/>
            <w:tcBorders>
              <w:top w:val="single" w:sz="4" w:space="0" w:color="auto"/>
            </w:tcBorders>
          </w:tcPr>
          <w:p w14:paraId="30E17E03"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Stavanger</w:t>
            </w:r>
          </w:p>
        </w:tc>
        <w:tc>
          <w:tcPr>
            <w:tcW w:w="0" w:type="auto"/>
            <w:tcBorders>
              <w:top w:val="single" w:sz="4" w:space="0" w:color="auto"/>
            </w:tcBorders>
          </w:tcPr>
          <w:p w14:paraId="55ABFA94"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5.0%</w:t>
            </w:r>
          </w:p>
        </w:tc>
        <w:tc>
          <w:tcPr>
            <w:tcW w:w="0" w:type="auto"/>
            <w:tcBorders>
              <w:top w:val="single" w:sz="4" w:space="0" w:color="auto"/>
            </w:tcBorders>
          </w:tcPr>
          <w:p w14:paraId="41B8D02A"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14.8%</w:t>
            </w:r>
          </w:p>
        </w:tc>
        <w:tc>
          <w:tcPr>
            <w:tcW w:w="0" w:type="auto"/>
            <w:tcBorders>
              <w:top w:val="single" w:sz="4" w:space="0" w:color="auto"/>
            </w:tcBorders>
          </w:tcPr>
          <w:p w14:paraId="6A16B146"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22.6%</w:t>
            </w:r>
          </w:p>
        </w:tc>
        <w:tc>
          <w:tcPr>
            <w:tcW w:w="1356" w:type="dxa"/>
            <w:tcBorders>
              <w:top w:val="single" w:sz="4" w:space="0" w:color="auto"/>
            </w:tcBorders>
          </w:tcPr>
          <w:p w14:paraId="039BB85A"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21.1%</w:t>
            </w:r>
          </w:p>
        </w:tc>
        <w:tc>
          <w:tcPr>
            <w:tcW w:w="1033" w:type="dxa"/>
            <w:tcBorders>
              <w:top w:val="single" w:sz="4" w:space="0" w:color="auto"/>
            </w:tcBorders>
          </w:tcPr>
          <w:p w14:paraId="07FC1A15"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16.0%</w:t>
            </w:r>
          </w:p>
        </w:tc>
        <w:tc>
          <w:tcPr>
            <w:tcW w:w="0" w:type="auto"/>
            <w:tcBorders>
              <w:top w:val="single" w:sz="4" w:space="0" w:color="auto"/>
            </w:tcBorders>
          </w:tcPr>
          <w:p w14:paraId="6D8152BF"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9.5%</w:t>
            </w:r>
          </w:p>
        </w:tc>
        <w:tc>
          <w:tcPr>
            <w:tcW w:w="0" w:type="auto"/>
            <w:tcBorders>
              <w:top w:val="single" w:sz="4" w:space="0" w:color="auto"/>
            </w:tcBorders>
          </w:tcPr>
          <w:p w14:paraId="15504F4B"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1.5%</w:t>
            </w:r>
          </w:p>
        </w:tc>
        <w:tc>
          <w:tcPr>
            <w:tcW w:w="0" w:type="auto"/>
            <w:tcBorders>
              <w:top w:val="single" w:sz="4" w:space="0" w:color="auto"/>
            </w:tcBorders>
          </w:tcPr>
          <w:p w14:paraId="44FEA4EC"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9.5%</w:t>
            </w:r>
          </w:p>
        </w:tc>
      </w:tr>
      <w:tr w:rsidR="00D46710" w:rsidRPr="000F76F7" w14:paraId="395F0D71" w14:textId="77777777" w:rsidTr="0009685E">
        <w:tc>
          <w:tcPr>
            <w:tcW w:w="0" w:type="auto"/>
            <w:tcBorders>
              <w:bottom w:val="nil"/>
            </w:tcBorders>
          </w:tcPr>
          <w:p w14:paraId="29104C61"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Trondheim</w:t>
            </w:r>
          </w:p>
        </w:tc>
        <w:tc>
          <w:tcPr>
            <w:tcW w:w="0" w:type="auto"/>
            <w:tcBorders>
              <w:bottom w:val="nil"/>
            </w:tcBorders>
          </w:tcPr>
          <w:p w14:paraId="714EF988"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3.0%</w:t>
            </w:r>
          </w:p>
        </w:tc>
        <w:tc>
          <w:tcPr>
            <w:tcW w:w="0" w:type="auto"/>
            <w:tcBorders>
              <w:bottom w:val="nil"/>
            </w:tcBorders>
          </w:tcPr>
          <w:p w14:paraId="7DC7BD81"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14.7%</w:t>
            </w:r>
          </w:p>
        </w:tc>
        <w:tc>
          <w:tcPr>
            <w:tcW w:w="0" w:type="auto"/>
            <w:tcBorders>
              <w:bottom w:val="nil"/>
            </w:tcBorders>
          </w:tcPr>
          <w:p w14:paraId="72BDFBAA"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22.0%</w:t>
            </w:r>
          </w:p>
        </w:tc>
        <w:tc>
          <w:tcPr>
            <w:tcW w:w="1356" w:type="dxa"/>
            <w:tcBorders>
              <w:bottom w:val="nil"/>
            </w:tcBorders>
          </w:tcPr>
          <w:p w14:paraId="7D6CA80F"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23.0%</w:t>
            </w:r>
          </w:p>
        </w:tc>
        <w:tc>
          <w:tcPr>
            <w:tcW w:w="1033" w:type="dxa"/>
            <w:tcBorders>
              <w:bottom w:val="nil"/>
            </w:tcBorders>
          </w:tcPr>
          <w:p w14:paraId="4C7838AA"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16.8%</w:t>
            </w:r>
          </w:p>
        </w:tc>
        <w:tc>
          <w:tcPr>
            <w:tcW w:w="0" w:type="auto"/>
            <w:tcBorders>
              <w:bottom w:val="nil"/>
            </w:tcBorders>
          </w:tcPr>
          <w:p w14:paraId="3B22BD48"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8.5%</w:t>
            </w:r>
          </w:p>
        </w:tc>
        <w:tc>
          <w:tcPr>
            <w:tcW w:w="0" w:type="auto"/>
            <w:tcBorders>
              <w:bottom w:val="nil"/>
            </w:tcBorders>
          </w:tcPr>
          <w:p w14:paraId="3EC43FBC"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1.3%</w:t>
            </w:r>
          </w:p>
        </w:tc>
        <w:tc>
          <w:tcPr>
            <w:tcW w:w="0" w:type="auto"/>
            <w:tcBorders>
              <w:bottom w:val="nil"/>
            </w:tcBorders>
          </w:tcPr>
          <w:p w14:paraId="09CDDB34"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10.7%</w:t>
            </w:r>
          </w:p>
        </w:tc>
      </w:tr>
      <w:tr w:rsidR="00D46710" w:rsidRPr="000F76F7" w14:paraId="67535965" w14:textId="77777777" w:rsidTr="0009685E">
        <w:tc>
          <w:tcPr>
            <w:tcW w:w="0" w:type="auto"/>
            <w:tcBorders>
              <w:bottom w:val="single" w:sz="4" w:space="0" w:color="auto"/>
            </w:tcBorders>
          </w:tcPr>
          <w:p w14:paraId="0E9380B2"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Oslo</w:t>
            </w:r>
          </w:p>
        </w:tc>
        <w:tc>
          <w:tcPr>
            <w:tcW w:w="0" w:type="auto"/>
            <w:tcBorders>
              <w:bottom w:val="single" w:sz="4" w:space="0" w:color="auto"/>
            </w:tcBorders>
          </w:tcPr>
          <w:p w14:paraId="4BBCDB92"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3.3%</w:t>
            </w:r>
          </w:p>
        </w:tc>
        <w:tc>
          <w:tcPr>
            <w:tcW w:w="0" w:type="auto"/>
            <w:tcBorders>
              <w:bottom w:val="single" w:sz="4" w:space="0" w:color="auto"/>
            </w:tcBorders>
          </w:tcPr>
          <w:p w14:paraId="27403EA4"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11.8%</w:t>
            </w:r>
          </w:p>
        </w:tc>
        <w:tc>
          <w:tcPr>
            <w:tcW w:w="0" w:type="auto"/>
            <w:tcBorders>
              <w:bottom w:val="single" w:sz="4" w:space="0" w:color="auto"/>
            </w:tcBorders>
          </w:tcPr>
          <w:p w14:paraId="66AFE1CF"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16.8%</w:t>
            </w:r>
          </w:p>
        </w:tc>
        <w:tc>
          <w:tcPr>
            <w:tcW w:w="1356" w:type="dxa"/>
            <w:tcBorders>
              <w:bottom w:val="single" w:sz="4" w:space="0" w:color="auto"/>
            </w:tcBorders>
          </w:tcPr>
          <w:p w14:paraId="04769FF0"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23.3%</w:t>
            </w:r>
          </w:p>
        </w:tc>
        <w:tc>
          <w:tcPr>
            <w:tcW w:w="1033" w:type="dxa"/>
            <w:tcBorders>
              <w:bottom w:val="single" w:sz="4" w:space="0" w:color="auto"/>
            </w:tcBorders>
          </w:tcPr>
          <w:p w14:paraId="55E27694"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17.6%</w:t>
            </w:r>
          </w:p>
        </w:tc>
        <w:tc>
          <w:tcPr>
            <w:tcW w:w="0" w:type="auto"/>
            <w:tcBorders>
              <w:bottom w:val="single" w:sz="4" w:space="0" w:color="auto"/>
            </w:tcBorders>
          </w:tcPr>
          <w:p w14:paraId="6BEBF50A"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12.0%</w:t>
            </w:r>
          </w:p>
        </w:tc>
        <w:tc>
          <w:tcPr>
            <w:tcW w:w="0" w:type="auto"/>
            <w:tcBorders>
              <w:bottom w:val="single" w:sz="4" w:space="0" w:color="auto"/>
            </w:tcBorders>
          </w:tcPr>
          <w:p w14:paraId="56246257"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2.7%</w:t>
            </w:r>
          </w:p>
        </w:tc>
        <w:tc>
          <w:tcPr>
            <w:tcW w:w="0" w:type="auto"/>
            <w:tcBorders>
              <w:bottom w:val="single" w:sz="4" w:space="0" w:color="auto"/>
            </w:tcBorders>
          </w:tcPr>
          <w:p w14:paraId="4CDD780D"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12.6%</w:t>
            </w:r>
          </w:p>
        </w:tc>
      </w:tr>
      <w:tr w:rsidR="00030295" w:rsidRPr="000F76F7" w14:paraId="57AAA549" w14:textId="77777777" w:rsidTr="0009685E">
        <w:tc>
          <w:tcPr>
            <w:tcW w:w="0" w:type="auto"/>
            <w:gridSpan w:val="9"/>
            <w:tcBorders>
              <w:top w:val="single" w:sz="4" w:space="0" w:color="auto"/>
              <w:bottom w:val="single" w:sz="4" w:space="0" w:color="auto"/>
            </w:tcBorders>
          </w:tcPr>
          <w:p w14:paraId="27E357C3"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lastRenderedPageBreak/>
              <w:t>Claim 3: To obtain a dwelling at the lowest possible pr</w:t>
            </w:r>
            <w:r w:rsidRPr="00D46710">
              <w:rPr>
                <w:b w:val="0"/>
                <w:spacing w:val="-4"/>
                <w:sz w:val="16"/>
                <w:szCs w:val="16"/>
                <w:lang w:val="en-US"/>
              </w:rPr>
              <w:t>ice, it is generally advisable to make high bid increases in the auction.</w:t>
            </w:r>
          </w:p>
        </w:tc>
      </w:tr>
      <w:tr w:rsidR="00D46710" w:rsidRPr="000F76F7" w14:paraId="680F39C5" w14:textId="77777777" w:rsidTr="0009685E">
        <w:tc>
          <w:tcPr>
            <w:tcW w:w="0" w:type="auto"/>
            <w:tcBorders>
              <w:top w:val="single" w:sz="4" w:space="0" w:color="auto"/>
            </w:tcBorders>
          </w:tcPr>
          <w:p w14:paraId="2B288B8A"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Stavanger</w:t>
            </w:r>
          </w:p>
        </w:tc>
        <w:tc>
          <w:tcPr>
            <w:tcW w:w="0" w:type="auto"/>
            <w:tcBorders>
              <w:top w:val="single" w:sz="4" w:space="0" w:color="auto"/>
            </w:tcBorders>
          </w:tcPr>
          <w:p w14:paraId="4D7DF0F1"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1.7%</w:t>
            </w:r>
          </w:p>
        </w:tc>
        <w:tc>
          <w:tcPr>
            <w:tcW w:w="0" w:type="auto"/>
            <w:tcBorders>
              <w:top w:val="single" w:sz="4" w:space="0" w:color="auto"/>
            </w:tcBorders>
          </w:tcPr>
          <w:p w14:paraId="73913626"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7.7%</w:t>
            </w:r>
          </w:p>
        </w:tc>
        <w:tc>
          <w:tcPr>
            <w:tcW w:w="0" w:type="auto"/>
            <w:tcBorders>
              <w:top w:val="single" w:sz="4" w:space="0" w:color="auto"/>
            </w:tcBorders>
          </w:tcPr>
          <w:p w14:paraId="24D73F86"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16.0%</w:t>
            </w:r>
          </w:p>
        </w:tc>
        <w:tc>
          <w:tcPr>
            <w:tcW w:w="1356" w:type="dxa"/>
            <w:tcBorders>
              <w:top w:val="single" w:sz="4" w:space="0" w:color="auto"/>
            </w:tcBorders>
          </w:tcPr>
          <w:p w14:paraId="70ACCAEC"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24.1%</w:t>
            </w:r>
          </w:p>
        </w:tc>
        <w:tc>
          <w:tcPr>
            <w:tcW w:w="1033" w:type="dxa"/>
            <w:tcBorders>
              <w:top w:val="single" w:sz="4" w:space="0" w:color="auto"/>
            </w:tcBorders>
          </w:tcPr>
          <w:p w14:paraId="2FF1B85F"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17.8%</w:t>
            </w:r>
          </w:p>
        </w:tc>
        <w:tc>
          <w:tcPr>
            <w:tcW w:w="0" w:type="auto"/>
            <w:tcBorders>
              <w:top w:val="single" w:sz="4" w:space="0" w:color="auto"/>
            </w:tcBorders>
          </w:tcPr>
          <w:p w14:paraId="673AD912"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17.1%</w:t>
            </w:r>
          </w:p>
        </w:tc>
        <w:tc>
          <w:tcPr>
            <w:tcW w:w="0" w:type="auto"/>
            <w:tcBorders>
              <w:top w:val="single" w:sz="4" w:space="0" w:color="auto"/>
            </w:tcBorders>
          </w:tcPr>
          <w:p w14:paraId="57A66918"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5.7%</w:t>
            </w:r>
          </w:p>
        </w:tc>
        <w:tc>
          <w:tcPr>
            <w:tcW w:w="0" w:type="auto"/>
            <w:tcBorders>
              <w:top w:val="single" w:sz="4" w:space="0" w:color="auto"/>
            </w:tcBorders>
          </w:tcPr>
          <w:p w14:paraId="261AAA97"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10.0%</w:t>
            </w:r>
          </w:p>
        </w:tc>
      </w:tr>
      <w:tr w:rsidR="00D46710" w:rsidRPr="000F76F7" w14:paraId="505DAD9B" w14:textId="77777777" w:rsidTr="00D46710">
        <w:tc>
          <w:tcPr>
            <w:tcW w:w="0" w:type="auto"/>
          </w:tcPr>
          <w:p w14:paraId="2B282F62"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Trondheim</w:t>
            </w:r>
          </w:p>
        </w:tc>
        <w:tc>
          <w:tcPr>
            <w:tcW w:w="0" w:type="auto"/>
          </w:tcPr>
          <w:p w14:paraId="3FAE7CE5"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1.2%</w:t>
            </w:r>
          </w:p>
        </w:tc>
        <w:tc>
          <w:tcPr>
            <w:tcW w:w="0" w:type="auto"/>
          </w:tcPr>
          <w:p w14:paraId="23FA432C"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7.5%</w:t>
            </w:r>
          </w:p>
        </w:tc>
        <w:tc>
          <w:tcPr>
            <w:tcW w:w="0" w:type="auto"/>
          </w:tcPr>
          <w:p w14:paraId="52EFAAA0"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18.3%</w:t>
            </w:r>
          </w:p>
        </w:tc>
        <w:tc>
          <w:tcPr>
            <w:tcW w:w="1356" w:type="dxa"/>
          </w:tcPr>
          <w:p w14:paraId="4F71AC71"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24.7%</w:t>
            </w:r>
          </w:p>
        </w:tc>
        <w:tc>
          <w:tcPr>
            <w:tcW w:w="1033" w:type="dxa"/>
          </w:tcPr>
          <w:p w14:paraId="56F14F9A"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16.8%</w:t>
            </w:r>
          </w:p>
        </w:tc>
        <w:tc>
          <w:tcPr>
            <w:tcW w:w="0" w:type="auto"/>
          </w:tcPr>
          <w:p w14:paraId="0287BE03"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16.2%</w:t>
            </w:r>
          </w:p>
        </w:tc>
        <w:tc>
          <w:tcPr>
            <w:tcW w:w="0" w:type="auto"/>
          </w:tcPr>
          <w:p w14:paraId="2C911E41"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3.7%</w:t>
            </w:r>
          </w:p>
        </w:tc>
        <w:tc>
          <w:tcPr>
            <w:tcW w:w="0" w:type="auto"/>
          </w:tcPr>
          <w:p w14:paraId="5642810D"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11.7%</w:t>
            </w:r>
          </w:p>
        </w:tc>
      </w:tr>
      <w:tr w:rsidR="00D46710" w:rsidRPr="000F76F7" w14:paraId="79E32102" w14:textId="77777777" w:rsidTr="00D46710">
        <w:tc>
          <w:tcPr>
            <w:tcW w:w="0" w:type="auto"/>
          </w:tcPr>
          <w:p w14:paraId="34DA0400"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Oslo</w:t>
            </w:r>
          </w:p>
        </w:tc>
        <w:tc>
          <w:tcPr>
            <w:tcW w:w="0" w:type="auto"/>
          </w:tcPr>
          <w:p w14:paraId="2AD85509"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1.7%</w:t>
            </w:r>
          </w:p>
        </w:tc>
        <w:tc>
          <w:tcPr>
            <w:tcW w:w="0" w:type="auto"/>
          </w:tcPr>
          <w:p w14:paraId="4842F65D"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6.5%</w:t>
            </w:r>
          </w:p>
        </w:tc>
        <w:tc>
          <w:tcPr>
            <w:tcW w:w="0" w:type="auto"/>
          </w:tcPr>
          <w:p w14:paraId="4BF21B30"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20.1%</w:t>
            </w:r>
          </w:p>
        </w:tc>
        <w:tc>
          <w:tcPr>
            <w:tcW w:w="1356" w:type="dxa"/>
          </w:tcPr>
          <w:p w14:paraId="2209CC44"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22.9%</w:t>
            </w:r>
          </w:p>
        </w:tc>
        <w:tc>
          <w:tcPr>
            <w:tcW w:w="1033" w:type="dxa"/>
          </w:tcPr>
          <w:p w14:paraId="6CEE1FA5"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15.4%</w:t>
            </w:r>
          </w:p>
        </w:tc>
        <w:tc>
          <w:tcPr>
            <w:tcW w:w="0" w:type="auto"/>
          </w:tcPr>
          <w:p w14:paraId="06410012"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14.6%</w:t>
            </w:r>
          </w:p>
        </w:tc>
        <w:tc>
          <w:tcPr>
            <w:tcW w:w="0" w:type="auto"/>
          </w:tcPr>
          <w:p w14:paraId="06AC6139"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4.8%</w:t>
            </w:r>
          </w:p>
        </w:tc>
        <w:tc>
          <w:tcPr>
            <w:tcW w:w="0" w:type="auto"/>
          </w:tcPr>
          <w:p w14:paraId="1E1A8167" w14:textId="77777777" w:rsidR="00030295" w:rsidRPr="000F76F7" w:rsidRDefault="00030295" w:rsidP="00FE64DC">
            <w:pPr>
              <w:pStyle w:val="MDPI42tablebody"/>
              <w:spacing w:line="240" w:lineRule="auto"/>
              <w:rPr>
                <w:b w:val="0"/>
                <w:sz w:val="16"/>
                <w:szCs w:val="16"/>
                <w:lang w:val="en-US"/>
              </w:rPr>
            </w:pPr>
            <w:r w:rsidRPr="000F76F7">
              <w:rPr>
                <w:b w:val="0"/>
                <w:sz w:val="16"/>
                <w:szCs w:val="16"/>
                <w:lang w:val="en-US"/>
              </w:rPr>
              <w:t>14.0%</w:t>
            </w:r>
          </w:p>
        </w:tc>
      </w:tr>
    </w:tbl>
    <w:p w14:paraId="19764CB4" w14:textId="77777777" w:rsidR="00030295" w:rsidRPr="000F76F7" w:rsidRDefault="00030295" w:rsidP="000F76F7">
      <w:pPr>
        <w:pStyle w:val="MDPI21heading1"/>
        <w:spacing w:before="0" w:after="240"/>
        <w:ind w:left="425" w:right="425"/>
        <w:jc w:val="both"/>
        <w:outlineLvl w:val="9"/>
        <w:rPr>
          <w:b w:val="0"/>
          <w:sz w:val="18"/>
          <w:szCs w:val="18"/>
        </w:rPr>
      </w:pPr>
      <w:r w:rsidRPr="000F76F7">
        <w:rPr>
          <w:b w:val="0"/>
          <w:sz w:val="18"/>
          <w:szCs w:val="18"/>
        </w:rPr>
        <w:t>Note: The table shows the answers from households in Stavanger, Trondheim and Oslo. The number of observations is 601, 600 and 602 for Stavanger, Trondheim and Oslo, respectively.</w:t>
      </w:r>
    </w:p>
    <w:p w14:paraId="353F5237" w14:textId="77777777" w:rsidR="000D6BA1" w:rsidRDefault="000D6BA1">
      <w:pPr>
        <w:spacing w:line="240" w:lineRule="auto"/>
        <w:jc w:val="left"/>
        <w:rPr>
          <w:rFonts w:ascii="Palatino Linotype" w:hAnsi="Palatino Linotype" w:cstheme="minorBidi"/>
          <w:b/>
          <w:sz w:val="18"/>
          <w:szCs w:val="22"/>
          <w:lang w:bidi="en-US"/>
        </w:rPr>
      </w:pPr>
      <w:r>
        <w:rPr>
          <w:b/>
        </w:rPr>
        <w:br w:type="page"/>
      </w:r>
    </w:p>
    <w:p w14:paraId="6A695C58" w14:textId="2B59F601" w:rsidR="00030295" w:rsidRPr="00FE64DC" w:rsidRDefault="00030295" w:rsidP="000F76F7">
      <w:pPr>
        <w:pStyle w:val="MDPI41tablecaption"/>
        <w:jc w:val="center"/>
      </w:pPr>
      <w:r w:rsidRPr="000F76F7">
        <w:rPr>
          <w:b/>
        </w:rPr>
        <w:lastRenderedPageBreak/>
        <w:t xml:space="preserve">Table </w:t>
      </w:r>
      <w:r w:rsidR="00D46710" w:rsidRPr="000F76F7">
        <w:rPr>
          <w:b/>
        </w:rPr>
        <w:t>A</w:t>
      </w:r>
      <w:r w:rsidR="00D46710">
        <w:rPr>
          <w:b/>
        </w:rPr>
        <w:t>4</w:t>
      </w:r>
      <w:r w:rsidR="000F76F7" w:rsidRPr="000F76F7">
        <w:rPr>
          <w:b/>
        </w:rPr>
        <w:t>.</w:t>
      </w:r>
      <w:r w:rsidRPr="00FE64DC">
        <w:t xml:space="preserve"> Answers to claims regarding time aggression among all respondents.</w:t>
      </w:r>
    </w:p>
    <w:tbl>
      <w:tblPr>
        <w:tblStyle w:val="Tabellrutenet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994"/>
        <w:gridCol w:w="773"/>
        <w:gridCol w:w="1047"/>
        <w:gridCol w:w="1270"/>
        <w:gridCol w:w="991"/>
        <w:gridCol w:w="865"/>
        <w:gridCol w:w="1089"/>
        <w:gridCol w:w="801"/>
      </w:tblGrid>
      <w:tr w:rsidR="002834E1" w:rsidRPr="002834E1" w14:paraId="06FA67C4" w14:textId="77777777" w:rsidTr="0009685E">
        <w:trPr>
          <w:cantSplit/>
          <w:jc w:val="center"/>
        </w:trPr>
        <w:tc>
          <w:tcPr>
            <w:tcW w:w="0" w:type="auto"/>
            <w:tcBorders>
              <w:top w:val="single" w:sz="8" w:space="0" w:color="auto"/>
              <w:bottom w:val="single" w:sz="4" w:space="0" w:color="auto"/>
            </w:tcBorders>
            <w:vAlign w:val="center"/>
          </w:tcPr>
          <w:p w14:paraId="67089CB2" w14:textId="77777777" w:rsidR="00030295" w:rsidRPr="002834E1" w:rsidRDefault="00030295" w:rsidP="002834E1">
            <w:pPr>
              <w:adjustRightInd w:val="0"/>
              <w:snapToGrid w:val="0"/>
              <w:spacing w:line="240" w:lineRule="auto"/>
              <w:jc w:val="center"/>
              <w:rPr>
                <w:rFonts w:ascii="Palatino Linotype" w:hAnsi="Palatino Linotype"/>
                <w:b/>
                <w:sz w:val="16"/>
                <w:szCs w:val="16"/>
              </w:rPr>
            </w:pPr>
          </w:p>
        </w:tc>
        <w:tc>
          <w:tcPr>
            <w:tcW w:w="994" w:type="dxa"/>
            <w:tcBorders>
              <w:top w:val="single" w:sz="8" w:space="0" w:color="auto"/>
              <w:bottom w:val="single" w:sz="4" w:space="0" w:color="auto"/>
            </w:tcBorders>
            <w:vAlign w:val="center"/>
          </w:tcPr>
          <w:p w14:paraId="507034C0" w14:textId="63B638D2" w:rsidR="00030295" w:rsidRPr="002834E1" w:rsidRDefault="00030295" w:rsidP="002834E1">
            <w:pPr>
              <w:adjustRightInd w:val="0"/>
              <w:snapToGrid w:val="0"/>
              <w:spacing w:line="240" w:lineRule="auto"/>
              <w:jc w:val="center"/>
              <w:rPr>
                <w:rFonts w:ascii="Palatino Linotype" w:hAnsi="Palatino Linotype"/>
                <w:b/>
                <w:sz w:val="16"/>
                <w:szCs w:val="16"/>
              </w:rPr>
            </w:pPr>
            <w:r w:rsidRPr="002834E1">
              <w:rPr>
                <w:rFonts w:ascii="Palatino Linotype" w:hAnsi="Palatino Linotype"/>
                <w:b/>
                <w:sz w:val="16"/>
                <w:szCs w:val="16"/>
              </w:rPr>
              <w:t xml:space="preserve">Strongly </w:t>
            </w:r>
            <w:r w:rsidR="002834E1" w:rsidRPr="002834E1">
              <w:rPr>
                <w:rFonts w:ascii="Palatino Linotype" w:hAnsi="Palatino Linotype"/>
                <w:b/>
                <w:sz w:val="16"/>
                <w:szCs w:val="16"/>
              </w:rPr>
              <w:t>Agree</w:t>
            </w:r>
          </w:p>
        </w:tc>
        <w:tc>
          <w:tcPr>
            <w:tcW w:w="773" w:type="dxa"/>
            <w:tcBorders>
              <w:top w:val="single" w:sz="8" w:space="0" w:color="auto"/>
              <w:bottom w:val="single" w:sz="4" w:space="0" w:color="auto"/>
            </w:tcBorders>
            <w:vAlign w:val="center"/>
          </w:tcPr>
          <w:p w14:paraId="7BA48CA7" w14:textId="77777777" w:rsidR="00030295" w:rsidRPr="002834E1" w:rsidRDefault="00030295" w:rsidP="002834E1">
            <w:pPr>
              <w:adjustRightInd w:val="0"/>
              <w:snapToGrid w:val="0"/>
              <w:spacing w:line="240" w:lineRule="auto"/>
              <w:jc w:val="center"/>
              <w:rPr>
                <w:rFonts w:ascii="Palatino Linotype" w:hAnsi="Palatino Linotype"/>
                <w:b/>
                <w:sz w:val="16"/>
                <w:szCs w:val="16"/>
              </w:rPr>
            </w:pPr>
            <w:r w:rsidRPr="002834E1">
              <w:rPr>
                <w:rFonts w:ascii="Palatino Linotype" w:hAnsi="Palatino Linotype"/>
                <w:b/>
                <w:sz w:val="16"/>
                <w:szCs w:val="16"/>
              </w:rPr>
              <w:t>Agree</w:t>
            </w:r>
          </w:p>
        </w:tc>
        <w:tc>
          <w:tcPr>
            <w:tcW w:w="1047" w:type="dxa"/>
            <w:tcBorders>
              <w:top w:val="single" w:sz="8" w:space="0" w:color="auto"/>
              <w:bottom w:val="single" w:sz="4" w:space="0" w:color="auto"/>
            </w:tcBorders>
            <w:vAlign w:val="center"/>
          </w:tcPr>
          <w:p w14:paraId="72B4D9E0" w14:textId="291A7625" w:rsidR="00030295" w:rsidRPr="002834E1" w:rsidRDefault="00030295" w:rsidP="002834E1">
            <w:pPr>
              <w:adjustRightInd w:val="0"/>
              <w:snapToGrid w:val="0"/>
              <w:spacing w:line="240" w:lineRule="auto"/>
              <w:jc w:val="center"/>
              <w:rPr>
                <w:rFonts w:ascii="Palatino Linotype" w:hAnsi="Palatino Linotype"/>
                <w:b/>
                <w:sz w:val="16"/>
                <w:szCs w:val="16"/>
              </w:rPr>
            </w:pPr>
            <w:r w:rsidRPr="002834E1">
              <w:rPr>
                <w:rFonts w:ascii="Palatino Linotype" w:hAnsi="Palatino Linotype"/>
                <w:b/>
                <w:sz w:val="16"/>
                <w:szCs w:val="16"/>
              </w:rPr>
              <w:t xml:space="preserve">Somewhat </w:t>
            </w:r>
            <w:r w:rsidR="002834E1" w:rsidRPr="002834E1">
              <w:rPr>
                <w:rFonts w:ascii="Palatino Linotype" w:hAnsi="Palatino Linotype"/>
                <w:b/>
                <w:sz w:val="16"/>
                <w:szCs w:val="16"/>
              </w:rPr>
              <w:t>Agree</w:t>
            </w:r>
          </w:p>
        </w:tc>
        <w:tc>
          <w:tcPr>
            <w:tcW w:w="1270" w:type="dxa"/>
            <w:tcBorders>
              <w:top w:val="single" w:sz="8" w:space="0" w:color="auto"/>
              <w:bottom w:val="single" w:sz="4" w:space="0" w:color="auto"/>
            </w:tcBorders>
            <w:vAlign w:val="center"/>
          </w:tcPr>
          <w:p w14:paraId="1F176648" w14:textId="25E3C9C7" w:rsidR="00030295" w:rsidRPr="002834E1" w:rsidRDefault="00030295" w:rsidP="002834E1">
            <w:pPr>
              <w:adjustRightInd w:val="0"/>
              <w:snapToGrid w:val="0"/>
              <w:spacing w:line="240" w:lineRule="auto"/>
              <w:jc w:val="center"/>
              <w:rPr>
                <w:rFonts w:ascii="Palatino Linotype" w:hAnsi="Palatino Linotype"/>
                <w:b/>
                <w:sz w:val="16"/>
                <w:szCs w:val="16"/>
              </w:rPr>
            </w:pPr>
            <w:r w:rsidRPr="002834E1">
              <w:rPr>
                <w:rFonts w:ascii="Palatino Linotype" w:hAnsi="Palatino Linotype"/>
                <w:b/>
                <w:sz w:val="16"/>
                <w:szCs w:val="16"/>
              </w:rPr>
              <w:t xml:space="preserve">Neither </w:t>
            </w:r>
            <w:r w:rsidR="002834E1" w:rsidRPr="002834E1">
              <w:rPr>
                <w:rFonts w:ascii="Palatino Linotype" w:hAnsi="Palatino Linotype"/>
                <w:b/>
                <w:sz w:val="16"/>
                <w:szCs w:val="16"/>
              </w:rPr>
              <w:t>Agree Nor Disagree</w:t>
            </w:r>
          </w:p>
        </w:tc>
        <w:tc>
          <w:tcPr>
            <w:tcW w:w="0" w:type="auto"/>
            <w:tcBorders>
              <w:top w:val="single" w:sz="8" w:space="0" w:color="auto"/>
              <w:bottom w:val="single" w:sz="4" w:space="0" w:color="auto"/>
            </w:tcBorders>
            <w:vAlign w:val="center"/>
          </w:tcPr>
          <w:p w14:paraId="5FBB8E07" w14:textId="2F3EAF35" w:rsidR="00030295" w:rsidRPr="002834E1" w:rsidRDefault="00030295" w:rsidP="002834E1">
            <w:pPr>
              <w:adjustRightInd w:val="0"/>
              <w:snapToGrid w:val="0"/>
              <w:spacing w:line="240" w:lineRule="auto"/>
              <w:jc w:val="center"/>
              <w:rPr>
                <w:rFonts w:ascii="Palatino Linotype" w:hAnsi="Palatino Linotype"/>
                <w:b/>
                <w:sz w:val="16"/>
                <w:szCs w:val="16"/>
              </w:rPr>
            </w:pPr>
            <w:r w:rsidRPr="002834E1">
              <w:rPr>
                <w:rFonts w:ascii="Palatino Linotype" w:hAnsi="Palatino Linotype"/>
                <w:b/>
                <w:sz w:val="16"/>
                <w:szCs w:val="16"/>
              </w:rPr>
              <w:t xml:space="preserve">Somewhat </w:t>
            </w:r>
            <w:r w:rsidR="002834E1" w:rsidRPr="002834E1">
              <w:rPr>
                <w:rFonts w:ascii="Palatino Linotype" w:hAnsi="Palatino Linotype"/>
                <w:b/>
                <w:sz w:val="16"/>
                <w:szCs w:val="16"/>
              </w:rPr>
              <w:t>Disagree</w:t>
            </w:r>
          </w:p>
        </w:tc>
        <w:tc>
          <w:tcPr>
            <w:tcW w:w="0" w:type="auto"/>
            <w:tcBorders>
              <w:top w:val="single" w:sz="8" w:space="0" w:color="auto"/>
              <w:bottom w:val="single" w:sz="4" w:space="0" w:color="auto"/>
            </w:tcBorders>
            <w:vAlign w:val="center"/>
          </w:tcPr>
          <w:p w14:paraId="39449363" w14:textId="77777777" w:rsidR="00030295" w:rsidRPr="002834E1" w:rsidRDefault="00030295" w:rsidP="002834E1">
            <w:pPr>
              <w:adjustRightInd w:val="0"/>
              <w:snapToGrid w:val="0"/>
              <w:spacing w:line="240" w:lineRule="auto"/>
              <w:jc w:val="center"/>
              <w:rPr>
                <w:rFonts w:ascii="Palatino Linotype" w:hAnsi="Palatino Linotype"/>
                <w:b/>
                <w:sz w:val="16"/>
                <w:szCs w:val="16"/>
              </w:rPr>
            </w:pPr>
            <w:r w:rsidRPr="002834E1">
              <w:rPr>
                <w:rFonts w:ascii="Palatino Linotype" w:hAnsi="Palatino Linotype"/>
                <w:b/>
                <w:sz w:val="16"/>
                <w:szCs w:val="16"/>
              </w:rPr>
              <w:t>Disagree</w:t>
            </w:r>
          </w:p>
        </w:tc>
        <w:tc>
          <w:tcPr>
            <w:tcW w:w="1089" w:type="dxa"/>
            <w:tcBorders>
              <w:top w:val="single" w:sz="8" w:space="0" w:color="auto"/>
              <w:bottom w:val="single" w:sz="4" w:space="0" w:color="auto"/>
            </w:tcBorders>
            <w:vAlign w:val="center"/>
          </w:tcPr>
          <w:p w14:paraId="16D70593" w14:textId="789AAB58" w:rsidR="00030295" w:rsidRPr="002834E1" w:rsidRDefault="00030295" w:rsidP="002834E1">
            <w:pPr>
              <w:adjustRightInd w:val="0"/>
              <w:snapToGrid w:val="0"/>
              <w:spacing w:line="240" w:lineRule="auto"/>
              <w:jc w:val="center"/>
              <w:rPr>
                <w:rFonts w:ascii="Palatino Linotype" w:hAnsi="Palatino Linotype"/>
                <w:b/>
                <w:sz w:val="16"/>
                <w:szCs w:val="16"/>
              </w:rPr>
            </w:pPr>
            <w:r w:rsidRPr="002834E1">
              <w:rPr>
                <w:rFonts w:ascii="Palatino Linotype" w:hAnsi="Palatino Linotype"/>
                <w:b/>
                <w:sz w:val="16"/>
                <w:szCs w:val="16"/>
              </w:rPr>
              <w:t xml:space="preserve">Strongly </w:t>
            </w:r>
            <w:r w:rsidR="002834E1" w:rsidRPr="002834E1">
              <w:rPr>
                <w:rFonts w:ascii="Palatino Linotype" w:hAnsi="Palatino Linotype"/>
                <w:b/>
                <w:sz w:val="16"/>
                <w:szCs w:val="16"/>
              </w:rPr>
              <w:t>Disagree</w:t>
            </w:r>
          </w:p>
        </w:tc>
        <w:tc>
          <w:tcPr>
            <w:tcW w:w="801" w:type="dxa"/>
            <w:tcBorders>
              <w:top w:val="single" w:sz="8" w:space="0" w:color="auto"/>
              <w:bottom w:val="single" w:sz="4" w:space="0" w:color="auto"/>
            </w:tcBorders>
            <w:vAlign w:val="center"/>
          </w:tcPr>
          <w:p w14:paraId="51FD8C41" w14:textId="54F4E293" w:rsidR="00030295" w:rsidRPr="002834E1" w:rsidRDefault="00030295" w:rsidP="002834E1">
            <w:pPr>
              <w:adjustRightInd w:val="0"/>
              <w:snapToGrid w:val="0"/>
              <w:spacing w:line="240" w:lineRule="auto"/>
              <w:jc w:val="center"/>
              <w:rPr>
                <w:rFonts w:ascii="Palatino Linotype" w:hAnsi="Palatino Linotype"/>
                <w:b/>
                <w:sz w:val="16"/>
                <w:szCs w:val="16"/>
              </w:rPr>
            </w:pPr>
            <w:r w:rsidRPr="002834E1">
              <w:rPr>
                <w:rFonts w:ascii="Palatino Linotype" w:hAnsi="Palatino Linotype"/>
                <w:b/>
                <w:sz w:val="16"/>
                <w:szCs w:val="16"/>
              </w:rPr>
              <w:t xml:space="preserve">Do </w:t>
            </w:r>
            <w:r w:rsidR="002834E1" w:rsidRPr="002834E1">
              <w:rPr>
                <w:rFonts w:ascii="Palatino Linotype" w:hAnsi="Palatino Linotype"/>
                <w:b/>
                <w:sz w:val="16"/>
                <w:szCs w:val="16"/>
              </w:rPr>
              <w:t>Not Know</w:t>
            </w:r>
          </w:p>
        </w:tc>
      </w:tr>
      <w:tr w:rsidR="00030295" w:rsidRPr="002834E1" w14:paraId="1BF3FB92" w14:textId="77777777" w:rsidTr="0009685E">
        <w:trPr>
          <w:cantSplit/>
          <w:jc w:val="center"/>
        </w:trPr>
        <w:tc>
          <w:tcPr>
            <w:tcW w:w="0" w:type="auto"/>
            <w:gridSpan w:val="9"/>
            <w:tcBorders>
              <w:top w:val="single" w:sz="4" w:space="0" w:color="auto"/>
              <w:bottom w:val="single" w:sz="4" w:space="0" w:color="auto"/>
            </w:tcBorders>
            <w:vAlign w:val="center"/>
          </w:tcPr>
          <w:p w14:paraId="58B1115D" w14:textId="1EF13970"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 xml:space="preserve">Claim 4: To obtain a dwelling at the lowest possible price, it is generally </w:t>
            </w:r>
            <w:r w:rsidR="00D46710">
              <w:rPr>
                <w:rFonts w:ascii="Palatino Linotype" w:hAnsi="Palatino Linotype"/>
                <w:sz w:val="16"/>
                <w:szCs w:val="16"/>
              </w:rPr>
              <w:br/>
            </w:r>
            <w:r w:rsidRPr="002834E1">
              <w:rPr>
                <w:rFonts w:ascii="Palatino Linotype" w:hAnsi="Palatino Linotype"/>
                <w:sz w:val="16"/>
                <w:szCs w:val="16"/>
              </w:rPr>
              <w:t>advisable to enter the auction with an opening bid as early as possible.</w:t>
            </w:r>
          </w:p>
        </w:tc>
      </w:tr>
      <w:tr w:rsidR="00D46710" w:rsidRPr="002834E1" w14:paraId="52CA8827" w14:textId="77777777" w:rsidTr="0009685E">
        <w:trPr>
          <w:cantSplit/>
          <w:jc w:val="center"/>
        </w:trPr>
        <w:tc>
          <w:tcPr>
            <w:tcW w:w="0" w:type="auto"/>
            <w:tcBorders>
              <w:top w:val="single" w:sz="4" w:space="0" w:color="auto"/>
            </w:tcBorders>
            <w:vAlign w:val="center"/>
          </w:tcPr>
          <w:p w14:paraId="0CD84819"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Stavanger</w:t>
            </w:r>
          </w:p>
        </w:tc>
        <w:tc>
          <w:tcPr>
            <w:tcW w:w="994" w:type="dxa"/>
            <w:tcBorders>
              <w:top w:val="single" w:sz="4" w:space="0" w:color="auto"/>
            </w:tcBorders>
            <w:vAlign w:val="center"/>
          </w:tcPr>
          <w:p w14:paraId="6052B17C"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2.5%</w:t>
            </w:r>
          </w:p>
        </w:tc>
        <w:tc>
          <w:tcPr>
            <w:tcW w:w="773" w:type="dxa"/>
            <w:tcBorders>
              <w:top w:val="single" w:sz="4" w:space="0" w:color="auto"/>
            </w:tcBorders>
            <w:vAlign w:val="center"/>
          </w:tcPr>
          <w:p w14:paraId="5F6FD58C"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11.8%</w:t>
            </w:r>
          </w:p>
        </w:tc>
        <w:tc>
          <w:tcPr>
            <w:tcW w:w="1047" w:type="dxa"/>
            <w:tcBorders>
              <w:top w:val="single" w:sz="4" w:space="0" w:color="auto"/>
            </w:tcBorders>
            <w:vAlign w:val="center"/>
          </w:tcPr>
          <w:p w14:paraId="606048CE"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14.6%</w:t>
            </w:r>
          </w:p>
        </w:tc>
        <w:tc>
          <w:tcPr>
            <w:tcW w:w="1270" w:type="dxa"/>
            <w:tcBorders>
              <w:top w:val="single" w:sz="4" w:space="0" w:color="auto"/>
            </w:tcBorders>
            <w:vAlign w:val="center"/>
          </w:tcPr>
          <w:p w14:paraId="68D5E4B8"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25.5%</w:t>
            </w:r>
          </w:p>
        </w:tc>
        <w:tc>
          <w:tcPr>
            <w:tcW w:w="0" w:type="auto"/>
            <w:tcBorders>
              <w:top w:val="single" w:sz="4" w:space="0" w:color="auto"/>
            </w:tcBorders>
            <w:vAlign w:val="center"/>
          </w:tcPr>
          <w:p w14:paraId="70B45789"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12.3%</w:t>
            </w:r>
          </w:p>
        </w:tc>
        <w:tc>
          <w:tcPr>
            <w:tcW w:w="0" w:type="auto"/>
            <w:tcBorders>
              <w:top w:val="single" w:sz="4" w:space="0" w:color="auto"/>
            </w:tcBorders>
            <w:vAlign w:val="center"/>
          </w:tcPr>
          <w:p w14:paraId="518F03CD"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18.6%</w:t>
            </w:r>
          </w:p>
        </w:tc>
        <w:tc>
          <w:tcPr>
            <w:tcW w:w="1089" w:type="dxa"/>
            <w:tcBorders>
              <w:top w:val="single" w:sz="4" w:space="0" w:color="auto"/>
            </w:tcBorders>
            <w:vAlign w:val="center"/>
          </w:tcPr>
          <w:p w14:paraId="7691B200"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5.0%</w:t>
            </w:r>
          </w:p>
        </w:tc>
        <w:tc>
          <w:tcPr>
            <w:tcW w:w="801" w:type="dxa"/>
            <w:tcBorders>
              <w:top w:val="single" w:sz="4" w:space="0" w:color="auto"/>
            </w:tcBorders>
            <w:vAlign w:val="center"/>
          </w:tcPr>
          <w:p w14:paraId="4E66A4BB"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9.7%</w:t>
            </w:r>
          </w:p>
        </w:tc>
      </w:tr>
      <w:tr w:rsidR="00D46710" w:rsidRPr="002834E1" w14:paraId="6BB32AA9" w14:textId="77777777" w:rsidTr="001E3C8F">
        <w:trPr>
          <w:cantSplit/>
          <w:jc w:val="center"/>
        </w:trPr>
        <w:tc>
          <w:tcPr>
            <w:tcW w:w="0" w:type="auto"/>
            <w:vAlign w:val="center"/>
          </w:tcPr>
          <w:p w14:paraId="3ED6216D"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Trondheim</w:t>
            </w:r>
          </w:p>
        </w:tc>
        <w:tc>
          <w:tcPr>
            <w:tcW w:w="994" w:type="dxa"/>
            <w:vAlign w:val="center"/>
          </w:tcPr>
          <w:p w14:paraId="37CD2399"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3.7%</w:t>
            </w:r>
          </w:p>
        </w:tc>
        <w:tc>
          <w:tcPr>
            <w:tcW w:w="773" w:type="dxa"/>
            <w:vAlign w:val="center"/>
          </w:tcPr>
          <w:p w14:paraId="53DB659E"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10.5%</w:t>
            </w:r>
          </w:p>
        </w:tc>
        <w:tc>
          <w:tcPr>
            <w:tcW w:w="1047" w:type="dxa"/>
            <w:vAlign w:val="center"/>
          </w:tcPr>
          <w:p w14:paraId="22D651B7"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14.5%</w:t>
            </w:r>
          </w:p>
        </w:tc>
        <w:tc>
          <w:tcPr>
            <w:tcW w:w="1270" w:type="dxa"/>
            <w:vAlign w:val="center"/>
          </w:tcPr>
          <w:p w14:paraId="1309A1DD"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23.5%</w:t>
            </w:r>
          </w:p>
        </w:tc>
        <w:tc>
          <w:tcPr>
            <w:tcW w:w="0" w:type="auto"/>
            <w:vAlign w:val="center"/>
          </w:tcPr>
          <w:p w14:paraId="73936097"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14.8%</w:t>
            </w:r>
          </w:p>
        </w:tc>
        <w:tc>
          <w:tcPr>
            <w:tcW w:w="0" w:type="auto"/>
            <w:vAlign w:val="center"/>
          </w:tcPr>
          <w:p w14:paraId="77ED81BB"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15.7%</w:t>
            </w:r>
          </w:p>
        </w:tc>
        <w:tc>
          <w:tcPr>
            <w:tcW w:w="1089" w:type="dxa"/>
            <w:vAlign w:val="center"/>
          </w:tcPr>
          <w:p w14:paraId="6D96CCF4"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3.0%</w:t>
            </w:r>
          </w:p>
        </w:tc>
        <w:tc>
          <w:tcPr>
            <w:tcW w:w="801" w:type="dxa"/>
            <w:vAlign w:val="center"/>
          </w:tcPr>
          <w:p w14:paraId="4D41ADBE"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14.3%</w:t>
            </w:r>
          </w:p>
        </w:tc>
      </w:tr>
      <w:tr w:rsidR="00D46710" w:rsidRPr="002834E1" w14:paraId="5F7F4AFA" w14:textId="77777777" w:rsidTr="001E3C8F">
        <w:trPr>
          <w:cantSplit/>
          <w:jc w:val="center"/>
        </w:trPr>
        <w:tc>
          <w:tcPr>
            <w:tcW w:w="0" w:type="auto"/>
            <w:tcBorders>
              <w:bottom w:val="single" w:sz="4" w:space="0" w:color="auto"/>
            </w:tcBorders>
            <w:vAlign w:val="center"/>
          </w:tcPr>
          <w:p w14:paraId="53789106"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Oslo</w:t>
            </w:r>
          </w:p>
        </w:tc>
        <w:tc>
          <w:tcPr>
            <w:tcW w:w="994" w:type="dxa"/>
            <w:tcBorders>
              <w:bottom w:val="single" w:sz="4" w:space="0" w:color="auto"/>
            </w:tcBorders>
            <w:vAlign w:val="center"/>
          </w:tcPr>
          <w:p w14:paraId="5360884B"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3.3%</w:t>
            </w:r>
          </w:p>
        </w:tc>
        <w:tc>
          <w:tcPr>
            <w:tcW w:w="773" w:type="dxa"/>
            <w:tcBorders>
              <w:bottom w:val="single" w:sz="4" w:space="0" w:color="auto"/>
            </w:tcBorders>
            <w:vAlign w:val="center"/>
          </w:tcPr>
          <w:p w14:paraId="39597B6A"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11.0%</w:t>
            </w:r>
          </w:p>
        </w:tc>
        <w:tc>
          <w:tcPr>
            <w:tcW w:w="1047" w:type="dxa"/>
            <w:tcBorders>
              <w:bottom w:val="single" w:sz="4" w:space="0" w:color="auto"/>
            </w:tcBorders>
            <w:vAlign w:val="center"/>
          </w:tcPr>
          <w:p w14:paraId="38E06700"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12.0%</w:t>
            </w:r>
          </w:p>
        </w:tc>
        <w:tc>
          <w:tcPr>
            <w:tcW w:w="1270" w:type="dxa"/>
            <w:tcBorders>
              <w:bottom w:val="single" w:sz="4" w:space="0" w:color="auto"/>
            </w:tcBorders>
            <w:vAlign w:val="center"/>
          </w:tcPr>
          <w:p w14:paraId="13DC4E82"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24.9%</w:t>
            </w:r>
          </w:p>
        </w:tc>
        <w:tc>
          <w:tcPr>
            <w:tcW w:w="0" w:type="auto"/>
            <w:tcBorders>
              <w:bottom w:val="single" w:sz="4" w:space="0" w:color="auto"/>
            </w:tcBorders>
            <w:vAlign w:val="center"/>
          </w:tcPr>
          <w:p w14:paraId="05BC8D19"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12.8%</w:t>
            </w:r>
          </w:p>
        </w:tc>
        <w:tc>
          <w:tcPr>
            <w:tcW w:w="0" w:type="auto"/>
            <w:tcBorders>
              <w:bottom w:val="single" w:sz="4" w:space="0" w:color="auto"/>
            </w:tcBorders>
            <w:vAlign w:val="center"/>
          </w:tcPr>
          <w:p w14:paraId="2D7DB094"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14.3%</w:t>
            </w:r>
          </w:p>
        </w:tc>
        <w:tc>
          <w:tcPr>
            <w:tcW w:w="1089" w:type="dxa"/>
            <w:tcBorders>
              <w:bottom w:val="single" w:sz="4" w:space="0" w:color="auto"/>
            </w:tcBorders>
            <w:vAlign w:val="center"/>
          </w:tcPr>
          <w:p w14:paraId="49EBF5F5"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5.5%</w:t>
            </w:r>
          </w:p>
        </w:tc>
        <w:tc>
          <w:tcPr>
            <w:tcW w:w="801" w:type="dxa"/>
            <w:tcBorders>
              <w:bottom w:val="single" w:sz="4" w:space="0" w:color="auto"/>
            </w:tcBorders>
            <w:vAlign w:val="center"/>
          </w:tcPr>
          <w:p w14:paraId="7C4789D2"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16.3%</w:t>
            </w:r>
          </w:p>
        </w:tc>
      </w:tr>
      <w:tr w:rsidR="00030295" w:rsidRPr="002834E1" w14:paraId="7FA96D45" w14:textId="77777777" w:rsidTr="001E3C8F">
        <w:trPr>
          <w:cantSplit/>
          <w:jc w:val="center"/>
        </w:trPr>
        <w:tc>
          <w:tcPr>
            <w:tcW w:w="0" w:type="auto"/>
            <w:gridSpan w:val="9"/>
            <w:tcBorders>
              <w:top w:val="single" w:sz="4" w:space="0" w:color="auto"/>
              <w:bottom w:val="single" w:sz="4" w:space="0" w:color="auto"/>
            </w:tcBorders>
            <w:vAlign w:val="center"/>
          </w:tcPr>
          <w:p w14:paraId="4072656A" w14:textId="566D77FA"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 xml:space="preserve">Claim 5: To obtain a dwelling at the lowest possible price, it is </w:t>
            </w:r>
            <w:r w:rsidR="00D46710">
              <w:rPr>
                <w:rFonts w:ascii="Palatino Linotype" w:hAnsi="Palatino Linotype"/>
                <w:sz w:val="16"/>
                <w:szCs w:val="16"/>
              </w:rPr>
              <w:br/>
            </w:r>
            <w:r w:rsidRPr="002834E1">
              <w:rPr>
                <w:rFonts w:ascii="Palatino Linotype" w:hAnsi="Palatino Linotype"/>
                <w:sz w:val="16"/>
                <w:szCs w:val="16"/>
              </w:rPr>
              <w:t>generally advisable to submit bids with short acceptance deadlines.</w:t>
            </w:r>
          </w:p>
        </w:tc>
      </w:tr>
      <w:tr w:rsidR="00D46710" w:rsidRPr="002834E1" w14:paraId="7786AC61" w14:textId="77777777" w:rsidTr="0009685E">
        <w:trPr>
          <w:cantSplit/>
          <w:jc w:val="center"/>
        </w:trPr>
        <w:tc>
          <w:tcPr>
            <w:tcW w:w="0" w:type="auto"/>
            <w:tcBorders>
              <w:top w:val="single" w:sz="4" w:space="0" w:color="auto"/>
            </w:tcBorders>
            <w:vAlign w:val="center"/>
          </w:tcPr>
          <w:p w14:paraId="2F34A787"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Stavanger</w:t>
            </w:r>
          </w:p>
        </w:tc>
        <w:tc>
          <w:tcPr>
            <w:tcW w:w="994" w:type="dxa"/>
            <w:tcBorders>
              <w:top w:val="single" w:sz="4" w:space="0" w:color="auto"/>
            </w:tcBorders>
            <w:vAlign w:val="center"/>
          </w:tcPr>
          <w:p w14:paraId="120BB82B"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10.3%</w:t>
            </w:r>
          </w:p>
        </w:tc>
        <w:tc>
          <w:tcPr>
            <w:tcW w:w="773" w:type="dxa"/>
            <w:tcBorders>
              <w:top w:val="single" w:sz="4" w:space="0" w:color="auto"/>
            </w:tcBorders>
            <w:vAlign w:val="center"/>
          </w:tcPr>
          <w:p w14:paraId="66A50018"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30.3%</w:t>
            </w:r>
          </w:p>
        </w:tc>
        <w:tc>
          <w:tcPr>
            <w:tcW w:w="1047" w:type="dxa"/>
            <w:tcBorders>
              <w:top w:val="single" w:sz="4" w:space="0" w:color="auto"/>
            </w:tcBorders>
            <w:vAlign w:val="center"/>
          </w:tcPr>
          <w:p w14:paraId="63017494"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31.3%</w:t>
            </w:r>
          </w:p>
        </w:tc>
        <w:tc>
          <w:tcPr>
            <w:tcW w:w="1270" w:type="dxa"/>
            <w:tcBorders>
              <w:top w:val="single" w:sz="4" w:space="0" w:color="auto"/>
            </w:tcBorders>
            <w:vAlign w:val="center"/>
          </w:tcPr>
          <w:p w14:paraId="49E24621"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14.3%</w:t>
            </w:r>
          </w:p>
        </w:tc>
        <w:tc>
          <w:tcPr>
            <w:tcW w:w="0" w:type="auto"/>
            <w:tcBorders>
              <w:top w:val="single" w:sz="4" w:space="0" w:color="auto"/>
            </w:tcBorders>
            <w:vAlign w:val="center"/>
          </w:tcPr>
          <w:p w14:paraId="08A93D34"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4.7%</w:t>
            </w:r>
          </w:p>
        </w:tc>
        <w:tc>
          <w:tcPr>
            <w:tcW w:w="0" w:type="auto"/>
            <w:tcBorders>
              <w:top w:val="single" w:sz="4" w:space="0" w:color="auto"/>
            </w:tcBorders>
            <w:vAlign w:val="center"/>
          </w:tcPr>
          <w:p w14:paraId="5F9DA5DE"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1.7%</w:t>
            </w:r>
          </w:p>
        </w:tc>
        <w:tc>
          <w:tcPr>
            <w:tcW w:w="1089" w:type="dxa"/>
            <w:tcBorders>
              <w:top w:val="single" w:sz="4" w:space="0" w:color="auto"/>
            </w:tcBorders>
            <w:vAlign w:val="center"/>
          </w:tcPr>
          <w:p w14:paraId="3DF11568"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0.3%</w:t>
            </w:r>
          </w:p>
        </w:tc>
        <w:tc>
          <w:tcPr>
            <w:tcW w:w="801" w:type="dxa"/>
            <w:tcBorders>
              <w:top w:val="single" w:sz="4" w:space="0" w:color="auto"/>
            </w:tcBorders>
            <w:vAlign w:val="center"/>
          </w:tcPr>
          <w:p w14:paraId="64CF15DD"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7.2%</w:t>
            </w:r>
          </w:p>
        </w:tc>
      </w:tr>
      <w:tr w:rsidR="00D46710" w:rsidRPr="002834E1" w14:paraId="641AB956" w14:textId="77777777" w:rsidTr="001E3C8F">
        <w:trPr>
          <w:cantSplit/>
          <w:jc w:val="center"/>
        </w:trPr>
        <w:tc>
          <w:tcPr>
            <w:tcW w:w="0" w:type="auto"/>
            <w:vAlign w:val="center"/>
          </w:tcPr>
          <w:p w14:paraId="048FF110"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Trondheim</w:t>
            </w:r>
          </w:p>
        </w:tc>
        <w:tc>
          <w:tcPr>
            <w:tcW w:w="994" w:type="dxa"/>
            <w:vAlign w:val="center"/>
          </w:tcPr>
          <w:p w14:paraId="211FB4FA"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7.3%</w:t>
            </w:r>
          </w:p>
        </w:tc>
        <w:tc>
          <w:tcPr>
            <w:tcW w:w="773" w:type="dxa"/>
            <w:vAlign w:val="center"/>
          </w:tcPr>
          <w:p w14:paraId="586E9D35"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29.7%</w:t>
            </w:r>
          </w:p>
        </w:tc>
        <w:tc>
          <w:tcPr>
            <w:tcW w:w="1047" w:type="dxa"/>
            <w:vAlign w:val="center"/>
          </w:tcPr>
          <w:p w14:paraId="2691D18C"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29.8%</w:t>
            </w:r>
          </w:p>
        </w:tc>
        <w:tc>
          <w:tcPr>
            <w:tcW w:w="1270" w:type="dxa"/>
            <w:vAlign w:val="center"/>
          </w:tcPr>
          <w:p w14:paraId="4320B2CA"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12.2%</w:t>
            </w:r>
          </w:p>
        </w:tc>
        <w:tc>
          <w:tcPr>
            <w:tcW w:w="0" w:type="auto"/>
            <w:vAlign w:val="center"/>
          </w:tcPr>
          <w:p w14:paraId="5877BB6F"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6.3%</w:t>
            </w:r>
          </w:p>
        </w:tc>
        <w:tc>
          <w:tcPr>
            <w:tcW w:w="0" w:type="auto"/>
            <w:vAlign w:val="center"/>
          </w:tcPr>
          <w:p w14:paraId="045E792E"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3.2%</w:t>
            </w:r>
          </w:p>
        </w:tc>
        <w:tc>
          <w:tcPr>
            <w:tcW w:w="1089" w:type="dxa"/>
            <w:vAlign w:val="center"/>
          </w:tcPr>
          <w:p w14:paraId="375B83BF"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1.0%</w:t>
            </w:r>
          </w:p>
        </w:tc>
        <w:tc>
          <w:tcPr>
            <w:tcW w:w="801" w:type="dxa"/>
            <w:vAlign w:val="center"/>
          </w:tcPr>
          <w:p w14:paraId="4CDA0C67"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10.5%</w:t>
            </w:r>
          </w:p>
        </w:tc>
      </w:tr>
      <w:tr w:rsidR="00D46710" w:rsidRPr="002834E1" w14:paraId="5F106AD8" w14:textId="77777777" w:rsidTr="001E3C8F">
        <w:trPr>
          <w:cantSplit/>
          <w:jc w:val="center"/>
        </w:trPr>
        <w:tc>
          <w:tcPr>
            <w:tcW w:w="0" w:type="auto"/>
            <w:tcBorders>
              <w:bottom w:val="single" w:sz="4" w:space="0" w:color="auto"/>
            </w:tcBorders>
            <w:vAlign w:val="center"/>
          </w:tcPr>
          <w:p w14:paraId="704503FD"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Oslo</w:t>
            </w:r>
          </w:p>
        </w:tc>
        <w:tc>
          <w:tcPr>
            <w:tcW w:w="994" w:type="dxa"/>
            <w:tcBorders>
              <w:bottom w:val="single" w:sz="4" w:space="0" w:color="auto"/>
            </w:tcBorders>
            <w:vAlign w:val="center"/>
          </w:tcPr>
          <w:p w14:paraId="22B6E265"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9.1%</w:t>
            </w:r>
          </w:p>
        </w:tc>
        <w:tc>
          <w:tcPr>
            <w:tcW w:w="773" w:type="dxa"/>
            <w:tcBorders>
              <w:bottom w:val="single" w:sz="4" w:space="0" w:color="auto"/>
            </w:tcBorders>
            <w:vAlign w:val="center"/>
          </w:tcPr>
          <w:p w14:paraId="5D17FC4E"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24.6%</w:t>
            </w:r>
          </w:p>
        </w:tc>
        <w:tc>
          <w:tcPr>
            <w:tcW w:w="1047" w:type="dxa"/>
            <w:tcBorders>
              <w:bottom w:val="single" w:sz="4" w:space="0" w:color="auto"/>
            </w:tcBorders>
            <w:vAlign w:val="center"/>
          </w:tcPr>
          <w:p w14:paraId="7C371E57"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26.7%</w:t>
            </w:r>
          </w:p>
        </w:tc>
        <w:tc>
          <w:tcPr>
            <w:tcW w:w="1270" w:type="dxa"/>
            <w:tcBorders>
              <w:bottom w:val="single" w:sz="4" w:space="0" w:color="auto"/>
            </w:tcBorders>
            <w:vAlign w:val="center"/>
          </w:tcPr>
          <w:p w14:paraId="6993DFEC"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15.3%</w:t>
            </w:r>
          </w:p>
        </w:tc>
        <w:tc>
          <w:tcPr>
            <w:tcW w:w="0" w:type="auto"/>
            <w:tcBorders>
              <w:bottom w:val="single" w:sz="4" w:space="0" w:color="auto"/>
            </w:tcBorders>
            <w:vAlign w:val="center"/>
          </w:tcPr>
          <w:p w14:paraId="6902455C"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6.1%</w:t>
            </w:r>
          </w:p>
        </w:tc>
        <w:tc>
          <w:tcPr>
            <w:tcW w:w="0" w:type="auto"/>
            <w:tcBorders>
              <w:bottom w:val="single" w:sz="4" w:space="0" w:color="auto"/>
            </w:tcBorders>
            <w:vAlign w:val="center"/>
          </w:tcPr>
          <w:p w14:paraId="172BD874"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4.5%</w:t>
            </w:r>
          </w:p>
        </w:tc>
        <w:tc>
          <w:tcPr>
            <w:tcW w:w="1089" w:type="dxa"/>
            <w:tcBorders>
              <w:bottom w:val="single" w:sz="4" w:space="0" w:color="auto"/>
            </w:tcBorders>
            <w:vAlign w:val="center"/>
          </w:tcPr>
          <w:p w14:paraId="081BA18D"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0.8%</w:t>
            </w:r>
          </w:p>
        </w:tc>
        <w:tc>
          <w:tcPr>
            <w:tcW w:w="801" w:type="dxa"/>
            <w:tcBorders>
              <w:bottom w:val="single" w:sz="4" w:space="0" w:color="auto"/>
            </w:tcBorders>
            <w:vAlign w:val="center"/>
          </w:tcPr>
          <w:p w14:paraId="271155AC"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12.8%</w:t>
            </w:r>
          </w:p>
        </w:tc>
      </w:tr>
      <w:tr w:rsidR="00030295" w:rsidRPr="002834E1" w14:paraId="499E64AD" w14:textId="77777777" w:rsidTr="001E3C8F">
        <w:trPr>
          <w:cantSplit/>
          <w:jc w:val="center"/>
        </w:trPr>
        <w:tc>
          <w:tcPr>
            <w:tcW w:w="0" w:type="auto"/>
            <w:gridSpan w:val="9"/>
            <w:tcBorders>
              <w:top w:val="single" w:sz="4" w:space="0" w:color="auto"/>
              <w:bottom w:val="single" w:sz="4" w:space="0" w:color="auto"/>
            </w:tcBorders>
            <w:vAlign w:val="center"/>
          </w:tcPr>
          <w:p w14:paraId="1871322B"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Claim 6: To obtain a dwelling at the lowest possible price, it is generally advisable to respond quickly to others’ bids.</w:t>
            </w:r>
          </w:p>
        </w:tc>
      </w:tr>
      <w:tr w:rsidR="00D46710" w:rsidRPr="002834E1" w14:paraId="170260C9" w14:textId="77777777" w:rsidTr="0009685E">
        <w:trPr>
          <w:cantSplit/>
          <w:jc w:val="center"/>
        </w:trPr>
        <w:tc>
          <w:tcPr>
            <w:tcW w:w="0" w:type="auto"/>
            <w:tcBorders>
              <w:top w:val="single" w:sz="4" w:space="0" w:color="auto"/>
            </w:tcBorders>
            <w:vAlign w:val="center"/>
          </w:tcPr>
          <w:p w14:paraId="6CEF0856"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Stavanger</w:t>
            </w:r>
          </w:p>
        </w:tc>
        <w:tc>
          <w:tcPr>
            <w:tcW w:w="994" w:type="dxa"/>
            <w:tcBorders>
              <w:top w:val="single" w:sz="4" w:space="0" w:color="auto"/>
            </w:tcBorders>
            <w:vAlign w:val="center"/>
          </w:tcPr>
          <w:p w14:paraId="291FB1F8"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8.2%</w:t>
            </w:r>
          </w:p>
        </w:tc>
        <w:tc>
          <w:tcPr>
            <w:tcW w:w="773" w:type="dxa"/>
            <w:tcBorders>
              <w:top w:val="single" w:sz="4" w:space="0" w:color="auto"/>
            </w:tcBorders>
            <w:vAlign w:val="center"/>
          </w:tcPr>
          <w:p w14:paraId="3FFB5222"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26.6%</w:t>
            </w:r>
          </w:p>
        </w:tc>
        <w:tc>
          <w:tcPr>
            <w:tcW w:w="1047" w:type="dxa"/>
            <w:tcBorders>
              <w:top w:val="single" w:sz="4" w:space="0" w:color="auto"/>
            </w:tcBorders>
            <w:vAlign w:val="center"/>
          </w:tcPr>
          <w:p w14:paraId="278AB06E"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23.3%</w:t>
            </w:r>
          </w:p>
        </w:tc>
        <w:tc>
          <w:tcPr>
            <w:tcW w:w="1270" w:type="dxa"/>
            <w:tcBorders>
              <w:top w:val="single" w:sz="4" w:space="0" w:color="auto"/>
            </w:tcBorders>
            <w:vAlign w:val="center"/>
          </w:tcPr>
          <w:p w14:paraId="0E9F29C8"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13.6%</w:t>
            </w:r>
          </w:p>
        </w:tc>
        <w:tc>
          <w:tcPr>
            <w:tcW w:w="0" w:type="auto"/>
            <w:tcBorders>
              <w:top w:val="single" w:sz="4" w:space="0" w:color="auto"/>
            </w:tcBorders>
            <w:vAlign w:val="center"/>
          </w:tcPr>
          <w:p w14:paraId="0B128B84"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9.5%</w:t>
            </w:r>
          </w:p>
        </w:tc>
        <w:tc>
          <w:tcPr>
            <w:tcW w:w="0" w:type="auto"/>
            <w:tcBorders>
              <w:top w:val="single" w:sz="4" w:space="0" w:color="auto"/>
            </w:tcBorders>
            <w:vAlign w:val="center"/>
          </w:tcPr>
          <w:p w14:paraId="617F00B9"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7.3%</w:t>
            </w:r>
          </w:p>
        </w:tc>
        <w:tc>
          <w:tcPr>
            <w:tcW w:w="1089" w:type="dxa"/>
            <w:tcBorders>
              <w:top w:val="single" w:sz="4" w:space="0" w:color="auto"/>
            </w:tcBorders>
            <w:vAlign w:val="center"/>
          </w:tcPr>
          <w:p w14:paraId="604B94C5"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2.3%</w:t>
            </w:r>
          </w:p>
        </w:tc>
        <w:tc>
          <w:tcPr>
            <w:tcW w:w="801" w:type="dxa"/>
            <w:tcBorders>
              <w:top w:val="single" w:sz="4" w:space="0" w:color="auto"/>
            </w:tcBorders>
            <w:vAlign w:val="center"/>
          </w:tcPr>
          <w:p w14:paraId="4E97220E"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9.2%</w:t>
            </w:r>
          </w:p>
        </w:tc>
      </w:tr>
      <w:tr w:rsidR="00D46710" w:rsidRPr="002834E1" w14:paraId="1A5B37F5" w14:textId="77777777" w:rsidTr="00D46710">
        <w:trPr>
          <w:cantSplit/>
          <w:jc w:val="center"/>
        </w:trPr>
        <w:tc>
          <w:tcPr>
            <w:tcW w:w="0" w:type="auto"/>
            <w:vAlign w:val="center"/>
          </w:tcPr>
          <w:p w14:paraId="5147AF7F"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Trondheim</w:t>
            </w:r>
          </w:p>
        </w:tc>
        <w:tc>
          <w:tcPr>
            <w:tcW w:w="994" w:type="dxa"/>
            <w:vAlign w:val="center"/>
          </w:tcPr>
          <w:p w14:paraId="462488FB"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6.2%</w:t>
            </w:r>
          </w:p>
        </w:tc>
        <w:tc>
          <w:tcPr>
            <w:tcW w:w="773" w:type="dxa"/>
            <w:vAlign w:val="center"/>
          </w:tcPr>
          <w:p w14:paraId="02A7E9F7"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27.5%</w:t>
            </w:r>
          </w:p>
        </w:tc>
        <w:tc>
          <w:tcPr>
            <w:tcW w:w="1047" w:type="dxa"/>
            <w:vAlign w:val="center"/>
          </w:tcPr>
          <w:p w14:paraId="7EC767F7"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23.8%</w:t>
            </w:r>
          </w:p>
        </w:tc>
        <w:tc>
          <w:tcPr>
            <w:tcW w:w="1270" w:type="dxa"/>
            <w:vAlign w:val="center"/>
          </w:tcPr>
          <w:p w14:paraId="42EC7AA0"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14.0%</w:t>
            </w:r>
          </w:p>
        </w:tc>
        <w:tc>
          <w:tcPr>
            <w:tcW w:w="0" w:type="auto"/>
            <w:vAlign w:val="center"/>
          </w:tcPr>
          <w:p w14:paraId="05291B54"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10.3%</w:t>
            </w:r>
          </w:p>
        </w:tc>
        <w:tc>
          <w:tcPr>
            <w:tcW w:w="0" w:type="auto"/>
            <w:vAlign w:val="center"/>
          </w:tcPr>
          <w:p w14:paraId="150A18C5"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6.8%</w:t>
            </w:r>
          </w:p>
        </w:tc>
        <w:tc>
          <w:tcPr>
            <w:tcW w:w="1089" w:type="dxa"/>
            <w:vAlign w:val="center"/>
          </w:tcPr>
          <w:p w14:paraId="3F64FA55"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1.3%</w:t>
            </w:r>
          </w:p>
        </w:tc>
        <w:tc>
          <w:tcPr>
            <w:tcW w:w="801" w:type="dxa"/>
            <w:vAlign w:val="center"/>
          </w:tcPr>
          <w:p w14:paraId="1FE474A2"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10.0%</w:t>
            </w:r>
          </w:p>
        </w:tc>
      </w:tr>
      <w:tr w:rsidR="00D46710" w:rsidRPr="002834E1" w14:paraId="16455F65" w14:textId="77777777" w:rsidTr="00D46710">
        <w:trPr>
          <w:cantSplit/>
          <w:jc w:val="center"/>
        </w:trPr>
        <w:tc>
          <w:tcPr>
            <w:tcW w:w="0" w:type="auto"/>
            <w:tcBorders>
              <w:bottom w:val="single" w:sz="8" w:space="0" w:color="auto"/>
            </w:tcBorders>
            <w:vAlign w:val="center"/>
          </w:tcPr>
          <w:p w14:paraId="387E61F5"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Oslo</w:t>
            </w:r>
          </w:p>
        </w:tc>
        <w:tc>
          <w:tcPr>
            <w:tcW w:w="994" w:type="dxa"/>
            <w:tcBorders>
              <w:bottom w:val="single" w:sz="8" w:space="0" w:color="auto"/>
            </w:tcBorders>
            <w:vAlign w:val="center"/>
          </w:tcPr>
          <w:p w14:paraId="6380D76F"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8.0%</w:t>
            </w:r>
          </w:p>
        </w:tc>
        <w:tc>
          <w:tcPr>
            <w:tcW w:w="773" w:type="dxa"/>
            <w:tcBorders>
              <w:bottom w:val="single" w:sz="8" w:space="0" w:color="auto"/>
            </w:tcBorders>
            <w:vAlign w:val="center"/>
          </w:tcPr>
          <w:p w14:paraId="60D59896"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23.1%</w:t>
            </w:r>
          </w:p>
        </w:tc>
        <w:tc>
          <w:tcPr>
            <w:tcW w:w="1047" w:type="dxa"/>
            <w:tcBorders>
              <w:bottom w:val="single" w:sz="8" w:space="0" w:color="auto"/>
            </w:tcBorders>
            <w:vAlign w:val="center"/>
          </w:tcPr>
          <w:p w14:paraId="7D4B9578"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19.6%</w:t>
            </w:r>
          </w:p>
        </w:tc>
        <w:tc>
          <w:tcPr>
            <w:tcW w:w="1270" w:type="dxa"/>
            <w:tcBorders>
              <w:bottom w:val="single" w:sz="8" w:space="0" w:color="auto"/>
            </w:tcBorders>
            <w:vAlign w:val="center"/>
          </w:tcPr>
          <w:p w14:paraId="57B21AC6"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20.4%</w:t>
            </w:r>
          </w:p>
        </w:tc>
        <w:tc>
          <w:tcPr>
            <w:tcW w:w="0" w:type="auto"/>
            <w:tcBorders>
              <w:bottom w:val="single" w:sz="8" w:space="0" w:color="auto"/>
            </w:tcBorders>
            <w:vAlign w:val="center"/>
          </w:tcPr>
          <w:p w14:paraId="66B9F345"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11.1%</w:t>
            </w:r>
          </w:p>
        </w:tc>
        <w:tc>
          <w:tcPr>
            <w:tcW w:w="0" w:type="auto"/>
            <w:tcBorders>
              <w:bottom w:val="single" w:sz="8" w:space="0" w:color="auto"/>
            </w:tcBorders>
            <w:vAlign w:val="center"/>
          </w:tcPr>
          <w:p w14:paraId="06B69A00"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6.6%</w:t>
            </w:r>
          </w:p>
        </w:tc>
        <w:tc>
          <w:tcPr>
            <w:tcW w:w="1089" w:type="dxa"/>
            <w:tcBorders>
              <w:bottom w:val="single" w:sz="8" w:space="0" w:color="auto"/>
            </w:tcBorders>
            <w:vAlign w:val="center"/>
          </w:tcPr>
          <w:p w14:paraId="263EB61D"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0.8%</w:t>
            </w:r>
          </w:p>
        </w:tc>
        <w:tc>
          <w:tcPr>
            <w:tcW w:w="801" w:type="dxa"/>
            <w:tcBorders>
              <w:bottom w:val="single" w:sz="8" w:space="0" w:color="auto"/>
            </w:tcBorders>
            <w:vAlign w:val="center"/>
          </w:tcPr>
          <w:p w14:paraId="4EDD2E48" w14:textId="77777777" w:rsidR="00030295" w:rsidRPr="002834E1" w:rsidRDefault="00030295" w:rsidP="002834E1">
            <w:pPr>
              <w:adjustRightInd w:val="0"/>
              <w:snapToGrid w:val="0"/>
              <w:spacing w:line="240" w:lineRule="auto"/>
              <w:jc w:val="center"/>
              <w:rPr>
                <w:rFonts w:ascii="Palatino Linotype" w:hAnsi="Palatino Linotype"/>
                <w:sz w:val="16"/>
                <w:szCs w:val="16"/>
              </w:rPr>
            </w:pPr>
            <w:r w:rsidRPr="002834E1">
              <w:rPr>
                <w:rFonts w:ascii="Palatino Linotype" w:hAnsi="Palatino Linotype"/>
                <w:sz w:val="16"/>
                <w:szCs w:val="16"/>
              </w:rPr>
              <w:t>10.3%</w:t>
            </w:r>
          </w:p>
        </w:tc>
      </w:tr>
    </w:tbl>
    <w:p w14:paraId="7E6953FE" w14:textId="77777777" w:rsidR="00030295" w:rsidRPr="002834E1" w:rsidRDefault="00030295" w:rsidP="002834E1">
      <w:pPr>
        <w:pStyle w:val="MDPI21heading1"/>
        <w:spacing w:before="0" w:after="240"/>
        <w:ind w:left="425" w:right="425"/>
        <w:jc w:val="both"/>
        <w:outlineLvl w:val="9"/>
        <w:rPr>
          <w:b w:val="0"/>
          <w:sz w:val="18"/>
          <w:szCs w:val="18"/>
        </w:rPr>
      </w:pPr>
      <w:r w:rsidRPr="002834E1">
        <w:rPr>
          <w:b w:val="0"/>
          <w:sz w:val="18"/>
          <w:szCs w:val="18"/>
        </w:rPr>
        <w:t>Note: The table shows the answers from households in Stavanger, Trondheim and Oslo. The number of observations is 601, 600 and 602 for Stavanger, Trondheim and Oslo, respectively.</w:t>
      </w:r>
    </w:p>
    <w:p w14:paraId="29C84138" w14:textId="64D6E499" w:rsidR="00030295" w:rsidRPr="00FE64DC" w:rsidRDefault="00030295" w:rsidP="002834E1">
      <w:pPr>
        <w:pStyle w:val="MDPI41tablecaption"/>
        <w:jc w:val="center"/>
        <w:rPr>
          <w:b/>
        </w:rPr>
      </w:pPr>
      <w:r w:rsidRPr="002834E1">
        <w:rPr>
          <w:b/>
        </w:rPr>
        <w:t xml:space="preserve">Table </w:t>
      </w:r>
      <w:r w:rsidR="00D46710" w:rsidRPr="000F76F7">
        <w:rPr>
          <w:b/>
        </w:rPr>
        <w:t>A</w:t>
      </w:r>
      <w:r w:rsidR="00D46710">
        <w:rPr>
          <w:b/>
        </w:rPr>
        <w:t>5</w:t>
      </w:r>
      <w:r w:rsidR="002834E1" w:rsidRPr="002834E1">
        <w:rPr>
          <w:b/>
        </w:rPr>
        <w:t>.</w:t>
      </w:r>
      <w:r w:rsidRPr="00FE64DC">
        <w:t xml:space="preserve"> Answers to claims regarding reliance upon real estate agents among all respondents.</w:t>
      </w:r>
    </w:p>
    <w:tbl>
      <w:tblPr>
        <w:tblStyle w:val="Mdeck5tablebodythreelines"/>
        <w:tblW w:w="0" w:type="auto"/>
        <w:tblLook w:val="04A0" w:firstRow="1" w:lastRow="0" w:firstColumn="1" w:lastColumn="0" w:noHBand="0" w:noVBand="1"/>
      </w:tblPr>
      <w:tblGrid>
        <w:gridCol w:w="1014"/>
        <w:gridCol w:w="848"/>
        <w:gridCol w:w="689"/>
        <w:gridCol w:w="993"/>
        <w:gridCol w:w="1426"/>
        <w:gridCol w:w="1166"/>
        <w:gridCol w:w="865"/>
        <w:gridCol w:w="1036"/>
        <w:gridCol w:w="807"/>
      </w:tblGrid>
      <w:tr w:rsidR="00D46710" w:rsidRPr="00D46710" w14:paraId="35391C5A" w14:textId="77777777" w:rsidTr="0009685E">
        <w:trPr>
          <w:cnfStyle w:val="100000000000" w:firstRow="1" w:lastRow="0" w:firstColumn="0" w:lastColumn="0" w:oddVBand="0" w:evenVBand="0" w:oddHBand="0" w:evenHBand="0" w:firstRowFirstColumn="0" w:firstRowLastColumn="0" w:lastRowFirstColumn="0" w:lastRowLastColumn="0"/>
        </w:trPr>
        <w:tc>
          <w:tcPr>
            <w:tcW w:w="0" w:type="auto"/>
          </w:tcPr>
          <w:p w14:paraId="027AC442" w14:textId="77777777" w:rsidR="00030295" w:rsidRPr="00D46710" w:rsidRDefault="00030295" w:rsidP="00FE64DC">
            <w:pPr>
              <w:pStyle w:val="MDPI42tablebody"/>
              <w:spacing w:line="240" w:lineRule="auto"/>
              <w:rPr>
                <w:b/>
                <w:sz w:val="16"/>
                <w:szCs w:val="16"/>
                <w:lang w:val="en-US"/>
              </w:rPr>
            </w:pPr>
          </w:p>
        </w:tc>
        <w:tc>
          <w:tcPr>
            <w:tcW w:w="848" w:type="dxa"/>
          </w:tcPr>
          <w:p w14:paraId="3AC7D352" w14:textId="6F8C66E2" w:rsidR="00030295" w:rsidRPr="00D46710" w:rsidRDefault="00030295" w:rsidP="00FE64DC">
            <w:pPr>
              <w:pStyle w:val="MDPI42tablebody"/>
              <w:spacing w:line="240" w:lineRule="auto"/>
              <w:rPr>
                <w:b/>
                <w:sz w:val="16"/>
                <w:szCs w:val="16"/>
                <w:lang w:val="en-US"/>
              </w:rPr>
            </w:pPr>
            <w:r w:rsidRPr="00D46710">
              <w:rPr>
                <w:b/>
                <w:sz w:val="16"/>
                <w:szCs w:val="16"/>
                <w:lang w:val="en-US"/>
              </w:rPr>
              <w:t xml:space="preserve">Strongly </w:t>
            </w:r>
            <w:r w:rsidR="00D46710" w:rsidRPr="00D46710">
              <w:rPr>
                <w:b/>
                <w:sz w:val="16"/>
                <w:szCs w:val="16"/>
                <w:lang w:val="en-US"/>
              </w:rPr>
              <w:t>Agree</w:t>
            </w:r>
          </w:p>
        </w:tc>
        <w:tc>
          <w:tcPr>
            <w:tcW w:w="689" w:type="dxa"/>
          </w:tcPr>
          <w:p w14:paraId="1F02C53D" w14:textId="77777777" w:rsidR="00030295" w:rsidRPr="00D46710" w:rsidRDefault="00030295" w:rsidP="00FE64DC">
            <w:pPr>
              <w:pStyle w:val="MDPI42tablebody"/>
              <w:spacing w:line="240" w:lineRule="auto"/>
              <w:rPr>
                <w:b/>
                <w:sz w:val="16"/>
                <w:szCs w:val="16"/>
                <w:lang w:val="en-US"/>
              </w:rPr>
            </w:pPr>
            <w:r w:rsidRPr="00D46710">
              <w:rPr>
                <w:b/>
                <w:sz w:val="16"/>
                <w:szCs w:val="16"/>
                <w:lang w:val="en-US"/>
              </w:rPr>
              <w:t>Agree</w:t>
            </w:r>
          </w:p>
        </w:tc>
        <w:tc>
          <w:tcPr>
            <w:tcW w:w="993" w:type="dxa"/>
          </w:tcPr>
          <w:p w14:paraId="48557479" w14:textId="4325061F" w:rsidR="00030295" w:rsidRPr="00D46710" w:rsidRDefault="00030295" w:rsidP="00FE64DC">
            <w:pPr>
              <w:pStyle w:val="MDPI42tablebody"/>
              <w:spacing w:line="240" w:lineRule="auto"/>
              <w:rPr>
                <w:b/>
                <w:sz w:val="16"/>
                <w:szCs w:val="16"/>
                <w:lang w:val="en-US"/>
              </w:rPr>
            </w:pPr>
            <w:r w:rsidRPr="00D46710">
              <w:rPr>
                <w:b/>
                <w:sz w:val="16"/>
                <w:szCs w:val="16"/>
                <w:lang w:val="en-US"/>
              </w:rPr>
              <w:t xml:space="preserve">Somewhat </w:t>
            </w:r>
            <w:r w:rsidR="00D46710" w:rsidRPr="00D46710">
              <w:rPr>
                <w:b/>
                <w:sz w:val="16"/>
                <w:szCs w:val="16"/>
                <w:lang w:val="en-US"/>
              </w:rPr>
              <w:t>Agree</w:t>
            </w:r>
          </w:p>
        </w:tc>
        <w:tc>
          <w:tcPr>
            <w:tcW w:w="1426" w:type="dxa"/>
          </w:tcPr>
          <w:p w14:paraId="11623275" w14:textId="6EFB4C42" w:rsidR="00030295" w:rsidRPr="00D46710" w:rsidRDefault="00030295" w:rsidP="00FE64DC">
            <w:pPr>
              <w:pStyle w:val="MDPI42tablebody"/>
              <w:spacing w:line="240" w:lineRule="auto"/>
              <w:rPr>
                <w:b/>
                <w:sz w:val="16"/>
                <w:szCs w:val="16"/>
                <w:lang w:val="en-US"/>
              </w:rPr>
            </w:pPr>
            <w:r w:rsidRPr="00D46710">
              <w:rPr>
                <w:b/>
                <w:sz w:val="16"/>
                <w:szCs w:val="16"/>
                <w:lang w:val="en-US"/>
              </w:rPr>
              <w:t xml:space="preserve">Neither </w:t>
            </w:r>
            <w:r w:rsidR="00D46710" w:rsidRPr="00D46710">
              <w:rPr>
                <w:b/>
                <w:sz w:val="16"/>
                <w:szCs w:val="16"/>
                <w:lang w:val="en-US"/>
              </w:rPr>
              <w:t>Agree Nor Disagree</w:t>
            </w:r>
          </w:p>
        </w:tc>
        <w:tc>
          <w:tcPr>
            <w:tcW w:w="0" w:type="auto"/>
          </w:tcPr>
          <w:p w14:paraId="7F366693" w14:textId="35D28007" w:rsidR="00030295" w:rsidRPr="00D46710" w:rsidRDefault="00030295" w:rsidP="00FE64DC">
            <w:pPr>
              <w:pStyle w:val="MDPI42tablebody"/>
              <w:spacing w:line="240" w:lineRule="auto"/>
              <w:rPr>
                <w:b/>
                <w:sz w:val="16"/>
                <w:szCs w:val="16"/>
                <w:lang w:val="en-US"/>
              </w:rPr>
            </w:pPr>
            <w:r w:rsidRPr="00D46710">
              <w:rPr>
                <w:b/>
                <w:sz w:val="16"/>
                <w:szCs w:val="16"/>
                <w:lang w:val="en-US"/>
              </w:rPr>
              <w:t xml:space="preserve">Somewhat </w:t>
            </w:r>
            <w:r w:rsidR="00D46710" w:rsidRPr="00D46710">
              <w:rPr>
                <w:b/>
                <w:sz w:val="16"/>
                <w:szCs w:val="16"/>
                <w:lang w:val="en-US"/>
              </w:rPr>
              <w:t>Disagree</w:t>
            </w:r>
          </w:p>
        </w:tc>
        <w:tc>
          <w:tcPr>
            <w:tcW w:w="0" w:type="auto"/>
          </w:tcPr>
          <w:p w14:paraId="650A1ED2" w14:textId="77777777" w:rsidR="00030295" w:rsidRPr="00D46710" w:rsidRDefault="00030295" w:rsidP="00FE64DC">
            <w:pPr>
              <w:pStyle w:val="MDPI42tablebody"/>
              <w:spacing w:line="240" w:lineRule="auto"/>
              <w:rPr>
                <w:b/>
                <w:sz w:val="16"/>
                <w:szCs w:val="16"/>
                <w:lang w:val="en-US"/>
              </w:rPr>
            </w:pPr>
            <w:r w:rsidRPr="00D46710">
              <w:rPr>
                <w:b/>
                <w:sz w:val="16"/>
                <w:szCs w:val="16"/>
                <w:lang w:val="en-US"/>
              </w:rPr>
              <w:t>Disagree</w:t>
            </w:r>
          </w:p>
        </w:tc>
        <w:tc>
          <w:tcPr>
            <w:tcW w:w="0" w:type="auto"/>
          </w:tcPr>
          <w:p w14:paraId="504D3D39" w14:textId="2AC1E763" w:rsidR="00030295" w:rsidRPr="00D46710" w:rsidRDefault="00030295" w:rsidP="00FE64DC">
            <w:pPr>
              <w:pStyle w:val="MDPI42tablebody"/>
              <w:spacing w:line="240" w:lineRule="auto"/>
              <w:rPr>
                <w:b/>
                <w:sz w:val="16"/>
                <w:szCs w:val="16"/>
                <w:lang w:val="en-US"/>
              </w:rPr>
            </w:pPr>
            <w:r w:rsidRPr="00D46710">
              <w:rPr>
                <w:b/>
                <w:sz w:val="16"/>
                <w:szCs w:val="16"/>
                <w:lang w:val="en-US"/>
              </w:rPr>
              <w:t xml:space="preserve">Strongly </w:t>
            </w:r>
            <w:r w:rsidR="00D46710" w:rsidRPr="00D46710">
              <w:rPr>
                <w:b/>
                <w:sz w:val="16"/>
                <w:szCs w:val="16"/>
                <w:lang w:val="en-US"/>
              </w:rPr>
              <w:t>Disagree</w:t>
            </w:r>
          </w:p>
        </w:tc>
        <w:tc>
          <w:tcPr>
            <w:tcW w:w="0" w:type="auto"/>
          </w:tcPr>
          <w:p w14:paraId="3E3292DE" w14:textId="20F586E6" w:rsidR="00030295" w:rsidRPr="00D46710" w:rsidRDefault="00030295" w:rsidP="00FE64DC">
            <w:pPr>
              <w:pStyle w:val="MDPI42tablebody"/>
              <w:spacing w:line="240" w:lineRule="auto"/>
              <w:rPr>
                <w:b/>
                <w:sz w:val="16"/>
                <w:szCs w:val="16"/>
                <w:lang w:val="en-US"/>
              </w:rPr>
            </w:pPr>
            <w:r w:rsidRPr="00D46710">
              <w:rPr>
                <w:b/>
                <w:sz w:val="16"/>
                <w:szCs w:val="16"/>
                <w:lang w:val="en-US"/>
              </w:rPr>
              <w:t xml:space="preserve">Do </w:t>
            </w:r>
            <w:r w:rsidR="00D46710" w:rsidRPr="00D46710">
              <w:rPr>
                <w:b/>
                <w:sz w:val="16"/>
                <w:szCs w:val="16"/>
                <w:lang w:val="en-US"/>
              </w:rPr>
              <w:t>Not Know</w:t>
            </w:r>
          </w:p>
        </w:tc>
      </w:tr>
      <w:tr w:rsidR="00030295" w:rsidRPr="00D46710" w14:paraId="595379E1" w14:textId="77777777" w:rsidTr="0009685E">
        <w:tc>
          <w:tcPr>
            <w:tcW w:w="0" w:type="auto"/>
            <w:gridSpan w:val="9"/>
            <w:tcBorders>
              <w:top w:val="single" w:sz="4" w:space="0" w:color="auto"/>
              <w:bottom w:val="single" w:sz="4" w:space="0" w:color="auto"/>
            </w:tcBorders>
          </w:tcPr>
          <w:p w14:paraId="254814D2"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Claim 7: It is wise to follow real estate agents’ advice concerning bidding.</w:t>
            </w:r>
          </w:p>
        </w:tc>
      </w:tr>
      <w:tr w:rsidR="00D46710" w:rsidRPr="00D46710" w14:paraId="68BF0733" w14:textId="77777777" w:rsidTr="0009685E">
        <w:tc>
          <w:tcPr>
            <w:tcW w:w="0" w:type="auto"/>
            <w:tcBorders>
              <w:top w:val="single" w:sz="4" w:space="0" w:color="auto"/>
            </w:tcBorders>
          </w:tcPr>
          <w:p w14:paraId="750E552C"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Stavanger</w:t>
            </w:r>
          </w:p>
        </w:tc>
        <w:tc>
          <w:tcPr>
            <w:tcW w:w="848" w:type="dxa"/>
            <w:tcBorders>
              <w:top w:val="single" w:sz="4" w:space="0" w:color="auto"/>
            </w:tcBorders>
          </w:tcPr>
          <w:p w14:paraId="41E66C73"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3.7%</w:t>
            </w:r>
          </w:p>
        </w:tc>
        <w:tc>
          <w:tcPr>
            <w:tcW w:w="689" w:type="dxa"/>
            <w:tcBorders>
              <w:top w:val="single" w:sz="4" w:space="0" w:color="auto"/>
            </w:tcBorders>
          </w:tcPr>
          <w:p w14:paraId="3FDB4E2C"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17.1%</w:t>
            </w:r>
          </w:p>
        </w:tc>
        <w:tc>
          <w:tcPr>
            <w:tcW w:w="993" w:type="dxa"/>
            <w:tcBorders>
              <w:top w:val="single" w:sz="4" w:space="0" w:color="auto"/>
            </w:tcBorders>
          </w:tcPr>
          <w:p w14:paraId="5B52B205"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23.8%</w:t>
            </w:r>
          </w:p>
        </w:tc>
        <w:tc>
          <w:tcPr>
            <w:tcW w:w="1426" w:type="dxa"/>
            <w:tcBorders>
              <w:top w:val="single" w:sz="4" w:space="0" w:color="auto"/>
            </w:tcBorders>
          </w:tcPr>
          <w:p w14:paraId="0E8440F6"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21.8%</w:t>
            </w:r>
          </w:p>
        </w:tc>
        <w:tc>
          <w:tcPr>
            <w:tcW w:w="0" w:type="auto"/>
            <w:tcBorders>
              <w:top w:val="single" w:sz="4" w:space="0" w:color="auto"/>
            </w:tcBorders>
          </w:tcPr>
          <w:p w14:paraId="02BCDA5D"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11.5%</w:t>
            </w:r>
          </w:p>
        </w:tc>
        <w:tc>
          <w:tcPr>
            <w:tcW w:w="0" w:type="auto"/>
            <w:tcBorders>
              <w:top w:val="single" w:sz="4" w:space="0" w:color="auto"/>
            </w:tcBorders>
          </w:tcPr>
          <w:p w14:paraId="2211CFB8"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7.3%</w:t>
            </w:r>
          </w:p>
        </w:tc>
        <w:tc>
          <w:tcPr>
            <w:tcW w:w="0" w:type="auto"/>
            <w:tcBorders>
              <w:top w:val="single" w:sz="4" w:space="0" w:color="auto"/>
            </w:tcBorders>
          </w:tcPr>
          <w:p w14:paraId="205A8696"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6.5%</w:t>
            </w:r>
          </w:p>
        </w:tc>
        <w:tc>
          <w:tcPr>
            <w:tcW w:w="0" w:type="auto"/>
            <w:tcBorders>
              <w:top w:val="single" w:sz="4" w:space="0" w:color="auto"/>
            </w:tcBorders>
          </w:tcPr>
          <w:p w14:paraId="4BE9F093"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8.3%</w:t>
            </w:r>
          </w:p>
        </w:tc>
      </w:tr>
      <w:tr w:rsidR="00D46710" w:rsidRPr="00D46710" w14:paraId="307820C1" w14:textId="77777777" w:rsidTr="00D46710">
        <w:tc>
          <w:tcPr>
            <w:tcW w:w="0" w:type="auto"/>
            <w:tcBorders>
              <w:bottom w:val="nil"/>
            </w:tcBorders>
          </w:tcPr>
          <w:p w14:paraId="03841A87"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Trondheim</w:t>
            </w:r>
          </w:p>
        </w:tc>
        <w:tc>
          <w:tcPr>
            <w:tcW w:w="848" w:type="dxa"/>
            <w:tcBorders>
              <w:bottom w:val="nil"/>
            </w:tcBorders>
          </w:tcPr>
          <w:p w14:paraId="7DFA6F34"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4.8%</w:t>
            </w:r>
          </w:p>
        </w:tc>
        <w:tc>
          <w:tcPr>
            <w:tcW w:w="689" w:type="dxa"/>
            <w:tcBorders>
              <w:bottom w:val="nil"/>
            </w:tcBorders>
          </w:tcPr>
          <w:p w14:paraId="0B8906A5"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16.8%</w:t>
            </w:r>
          </w:p>
        </w:tc>
        <w:tc>
          <w:tcPr>
            <w:tcW w:w="993" w:type="dxa"/>
            <w:tcBorders>
              <w:bottom w:val="nil"/>
            </w:tcBorders>
          </w:tcPr>
          <w:p w14:paraId="22D09906"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28.7%</w:t>
            </w:r>
          </w:p>
        </w:tc>
        <w:tc>
          <w:tcPr>
            <w:tcW w:w="1426" w:type="dxa"/>
            <w:tcBorders>
              <w:bottom w:val="nil"/>
            </w:tcBorders>
          </w:tcPr>
          <w:p w14:paraId="378B2DAF"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18.7%</w:t>
            </w:r>
          </w:p>
        </w:tc>
        <w:tc>
          <w:tcPr>
            <w:tcW w:w="0" w:type="auto"/>
            <w:tcBorders>
              <w:bottom w:val="nil"/>
            </w:tcBorders>
          </w:tcPr>
          <w:p w14:paraId="71645662"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9.7%</w:t>
            </w:r>
          </w:p>
        </w:tc>
        <w:tc>
          <w:tcPr>
            <w:tcW w:w="0" w:type="auto"/>
            <w:tcBorders>
              <w:bottom w:val="nil"/>
            </w:tcBorders>
          </w:tcPr>
          <w:p w14:paraId="3152D634"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7.3%</w:t>
            </w:r>
          </w:p>
        </w:tc>
        <w:tc>
          <w:tcPr>
            <w:tcW w:w="0" w:type="auto"/>
            <w:tcBorders>
              <w:bottom w:val="nil"/>
            </w:tcBorders>
          </w:tcPr>
          <w:p w14:paraId="51F0523F"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5.0%</w:t>
            </w:r>
          </w:p>
        </w:tc>
        <w:tc>
          <w:tcPr>
            <w:tcW w:w="0" w:type="auto"/>
            <w:tcBorders>
              <w:bottom w:val="nil"/>
            </w:tcBorders>
          </w:tcPr>
          <w:p w14:paraId="0B900E10"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9.0%</w:t>
            </w:r>
          </w:p>
        </w:tc>
      </w:tr>
      <w:tr w:rsidR="00D46710" w:rsidRPr="00D46710" w14:paraId="17D87B00" w14:textId="77777777" w:rsidTr="0009685E">
        <w:tc>
          <w:tcPr>
            <w:tcW w:w="0" w:type="auto"/>
            <w:tcBorders>
              <w:bottom w:val="single" w:sz="4" w:space="0" w:color="auto"/>
            </w:tcBorders>
          </w:tcPr>
          <w:p w14:paraId="0B8D54A6"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Oslo</w:t>
            </w:r>
          </w:p>
        </w:tc>
        <w:tc>
          <w:tcPr>
            <w:tcW w:w="848" w:type="dxa"/>
            <w:tcBorders>
              <w:bottom w:val="single" w:sz="4" w:space="0" w:color="auto"/>
            </w:tcBorders>
          </w:tcPr>
          <w:p w14:paraId="47F51130"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3.7%</w:t>
            </w:r>
          </w:p>
        </w:tc>
        <w:tc>
          <w:tcPr>
            <w:tcW w:w="689" w:type="dxa"/>
            <w:tcBorders>
              <w:bottom w:val="single" w:sz="4" w:space="0" w:color="auto"/>
            </w:tcBorders>
          </w:tcPr>
          <w:p w14:paraId="1FA130B6"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15.6%</w:t>
            </w:r>
          </w:p>
        </w:tc>
        <w:tc>
          <w:tcPr>
            <w:tcW w:w="993" w:type="dxa"/>
            <w:tcBorders>
              <w:bottom w:val="single" w:sz="4" w:space="0" w:color="auto"/>
            </w:tcBorders>
          </w:tcPr>
          <w:p w14:paraId="05D67A88"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20.9%</w:t>
            </w:r>
          </w:p>
        </w:tc>
        <w:tc>
          <w:tcPr>
            <w:tcW w:w="1426" w:type="dxa"/>
            <w:tcBorders>
              <w:bottom w:val="single" w:sz="4" w:space="0" w:color="auto"/>
            </w:tcBorders>
          </w:tcPr>
          <w:p w14:paraId="102760AB"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21.6%</w:t>
            </w:r>
          </w:p>
        </w:tc>
        <w:tc>
          <w:tcPr>
            <w:tcW w:w="0" w:type="auto"/>
            <w:tcBorders>
              <w:bottom w:val="single" w:sz="4" w:space="0" w:color="auto"/>
            </w:tcBorders>
          </w:tcPr>
          <w:p w14:paraId="51B42882"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12.1%</w:t>
            </w:r>
          </w:p>
        </w:tc>
        <w:tc>
          <w:tcPr>
            <w:tcW w:w="0" w:type="auto"/>
            <w:tcBorders>
              <w:bottom w:val="single" w:sz="4" w:space="0" w:color="auto"/>
            </w:tcBorders>
          </w:tcPr>
          <w:p w14:paraId="0782D966"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9.1%</w:t>
            </w:r>
          </w:p>
        </w:tc>
        <w:tc>
          <w:tcPr>
            <w:tcW w:w="0" w:type="auto"/>
            <w:tcBorders>
              <w:bottom w:val="single" w:sz="4" w:space="0" w:color="auto"/>
            </w:tcBorders>
          </w:tcPr>
          <w:p w14:paraId="41DACD2F"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5.8%</w:t>
            </w:r>
          </w:p>
        </w:tc>
        <w:tc>
          <w:tcPr>
            <w:tcW w:w="0" w:type="auto"/>
            <w:tcBorders>
              <w:bottom w:val="single" w:sz="4" w:space="0" w:color="auto"/>
            </w:tcBorders>
          </w:tcPr>
          <w:p w14:paraId="01FE6795"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11.1%</w:t>
            </w:r>
          </w:p>
        </w:tc>
      </w:tr>
      <w:tr w:rsidR="00030295" w:rsidRPr="00D46710" w14:paraId="1B4BE227" w14:textId="77777777" w:rsidTr="0009685E">
        <w:tc>
          <w:tcPr>
            <w:tcW w:w="0" w:type="auto"/>
            <w:gridSpan w:val="9"/>
            <w:tcBorders>
              <w:top w:val="single" w:sz="4" w:space="0" w:color="auto"/>
              <w:bottom w:val="single" w:sz="4" w:space="0" w:color="auto"/>
            </w:tcBorders>
          </w:tcPr>
          <w:p w14:paraId="56CD4138"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Claim 8: I have faith that the list price will be set equal to the real estate agents’ expected selling price.</w:t>
            </w:r>
          </w:p>
        </w:tc>
      </w:tr>
      <w:tr w:rsidR="00D46710" w:rsidRPr="00D46710" w14:paraId="5FBBA574" w14:textId="77777777" w:rsidTr="0009685E">
        <w:tc>
          <w:tcPr>
            <w:tcW w:w="0" w:type="auto"/>
            <w:tcBorders>
              <w:top w:val="single" w:sz="4" w:space="0" w:color="auto"/>
            </w:tcBorders>
          </w:tcPr>
          <w:p w14:paraId="709FD515"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Stavanger</w:t>
            </w:r>
          </w:p>
        </w:tc>
        <w:tc>
          <w:tcPr>
            <w:tcW w:w="848" w:type="dxa"/>
            <w:tcBorders>
              <w:top w:val="single" w:sz="4" w:space="0" w:color="auto"/>
            </w:tcBorders>
          </w:tcPr>
          <w:p w14:paraId="3EBE6BDC"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1.5%</w:t>
            </w:r>
          </w:p>
        </w:tc>
        <w:tc>
          <w:tcPr>
            <w:tcW w:w="689" w:type="dxa"/>
            <w:tcBorders>
              <w:top w:val="single" w:sz="4" w:space="0" w:color="auto"/>
            </w:tcBorders>
          </w:tcPr>
          <w:p w14:paraId="2A3C99AF"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16.6%</w:t>
            </w:r>
          </w:p>
        </w:tc>
        <w:tc>
          <w:tcPr>
            <w:tcW w:w="993" w:type="dxa"/>
            <w:tcBorders>
              <w:top w:val="single" w:sz="4" w:space="0" w:color="auto"/>
            </w:tcBorders>
          </w:tcPr>
          <w:p w14:paraId="71E0A257"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21.6%</w:t>
            </w:r>
          </w:p>
        </w:tc>
        <w:tc>
          <w:tcPr>
            <w:tcW w:w="1426" w:type="dxa"/>
            <w:tcBorders>
              <w:top w:val="single" w:sz="4" w:space="0" w:color="auto"/>
            </w:tcBorders>
          </w:tcPr>
          <w:p w14:paraId="51C0E6A7"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18.0%</w:t>
            </w:r>
          </w:p>
        </w:tc>
        <w:tc>
          <w:tcPr>
            <w:tcW w:w="0" w:type="auto"/>
            <w:tcBorders>
              <w:top w:val="single" w:sz="4" w:space="0" w:color="auto"/>
            </w:tcBorders>
          </w:tcPr>
          <w:p w14:paraId="705D8907"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18.8%</w:t>
            </w:r>
          </w:p>
        </w:tc>
        <w:tc>
          <w:tcPr>
            <w:tcW w:w="0" w:type="auto"/>
            <w:tcBorders>
              <w:top w:val="single" w:sz="4" w:space="0" w:color="auto"/>
            </w:tcBorders>
          </w:tcPr>
          <w:p w14:paraId="4F5ED51E"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13.1%</w:t>
            </w:r>
          </w:p>
        </w:tc>
        <w:tc>
          <w:tcPr>
            <w:tcW w:w="0" w:type="auto"/>
            <w:tcBorders>
              <w:top w:val="single" w:sz="4" w:space="0" w:color="auto"/>
            </w:tcBorders>
          </w:tcPr>
          <w:p w14:paraId="0422B83E"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4.5%</w:t>
            </w:r>
          </w:p>
        </w:tc>
        <w:tc>
          <w:tcPr>
            <w:tcW w:w="0" w:type="auto"/>
            <w:tcBorders>
              <w:top w:val="single" w:sz="4" w:space="0" w:color="auto"/>
            </w:tcBorders>
          </w:tcPr>
          <w:p w14:paraId="4302DBEB"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5.8%</w:t>
            </w:r>
          </w:p>
        </w:tc>
      </w:tr>
      <w:tr w:rsidR="00D46710" w:rsidRPr="00D46710" w14:paraId="2BC5996B" w14:textId="77777777" w:rsidTr="00D46710">
        <w:tc>
          <w:tcPr>
            <w:tcW w:w="0" w:type="auto"/>
          </w:tcPr>
          <w:p w14:paraId="3CC7403D"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Trondheim</w:t>
            </w:r>
          </w:p>
        </w:tc>
        <w:tc>
          <w:tcPr>
            <w:tcW w:w="848" w:type="dxa"/>
          </w:tcPr>
          <w:p w14:paraId="42F8299E"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1.7%</w:t>
            </w:r>
          </w:p>
        </w:tc>
        <w:tc>
          <w:tcPr>
            <w:tcW w:w="689" w:type="dxa"/>
          </w:tcPr>
          <w:p w14:paraId="45617AD9"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12.7%</w:t>
            </w:r>
          </w:p>
        </w:tc>
        <w:tc>
          <w:tcPr>
            <w:tcW w:w="993" w:type="dxa"/>
          </w:tcPr>
          <w:p w14:paraId="47B2B89D"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21.7%</w:t>
            </w:r>
          </w:p>
        </w:tc>
        <w:tc>
          <w:tcPr>
            <w:tcW w:w="1426" w:type="dxa"/>
          </w:tcPr>
          <w:p w14:paraId="2E613A73"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19.2%</w:t>
            </w:r>
          </w:p>
        </w:tc>
        <w:tc>
          <w:tcPr>
            <w:tcW w:w="0" w:type="auto"/>
          </w:tcPr>
          <w:p w14:paraId="630C1854"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20.7%</w:t>
            </w:r>
          </w:p>
        </w:tc>
        <w:tc>
          <w:tcPr>
            <w:tcW w:w="0" w:type="auto"/>
          </w:tcPr>
          <w:p w14:paraId="620E4473"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12.5%</w:t>
            </w:r>
          </w:p>
        </w:tc>
        <w:tc>
          <w:tcPr>
            <w:tcW w:w="0" w:type="auto"/>
          </w:tcPr>
          <w:p w14:paraId="5864EC3B"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5.8%</w:t>
            </w:r>
          </w:p>
        </w:tc>
        <w:tc>
          <w:tcPr>
            <w:tcW w:w="0" w:type="auto"/>
          </w:tcPr>
          <w:p w14:paraId="32C78853"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5.8%</w:t>
            </w:r>
          </w:p>
        </w:tc>
      </w:tr>
      <w:tr w:rsidR="00D46710" w:rsidRPr="00D46710" w14:paraId="0CF7EA9D" w14:textId="77777777" w:rsidTr="00D46710">
        <w:tc>
          <w:tcPr>
            <w:tcW w:w="0" w:type="auto"/>
            <w:tcBorders>
              <w:bottom w:val="single" w:sz="8" w:space="0" w:color="auto"/>
            </w:tcBorders>
          </w:tcPr>
          <w:p w14:paraId="569B595D"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Oslo</w:t>
            </w:r>
          </w:p>
        </w:tc>
        <w:tc>
          <w:tcPr>
            <w:tcW w:w="848" w:type="dxa"/>
            <w:tcBorders>
              <w:bottom w:val="single" w:sz="8" w:space="0" w:color="auto"/>
            </w:tcBorders>
          </w:tcPr>
          <w:p w14:paraId="20C0272B"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2.5%</w:t>
            </w:r>
          </w:p>
        </w:tc>
        <w:tc>
          <w:tcPr>
            <w:tcW w:w="689" w:type="dxa"/>
            <w:tcBorders>
              <w:bottom w:val="single" w:sz="8" w:space="0" w:color="auto"/>
            </w:tcBorders>
          </w:tcPr>
          <w:p w14:paraId="06AB630F"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8.3%</w:t>
            </w:r>
          </w:p>
        </w:tc>
        <w:tc>
          <w:tcPr>
            <w:tcW w:w="993" w:type="dxa"/>
            <w:tcBorders>
              <w:bottom w:val="single" w:sz="8" w:space="0" w:color="auto"/>
            </w:tcBorders>
          </w:tcPr>
          <w:p w14:paraId="7803E008"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12.0%</w:t>
            </w:r>
          </w:p>
        </w:tc>
        <w:tc>
          <w:tcPr>
            <w:tcW w:w="1426" w:type="dxa"/>
            <w:tcBorders>
              <w:bottom w:val="single" w:sz="8" w:space="0" w:color="auto"/>
            </w:tcBorders>
          </w:tcPr>
          <w:p w14:paraId="47B68BD7"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17.4%</w:t>
            </w:r>
          </w:p>
        </w:tc>
        <w:tc>
          <w:tcPr>
            <w:tcW w:w="0" w:type="auto"/>
            <w:tcBorders>
              <w:bottom w:val="single" w:sz="8" w:space="0" w:color="auto"/>
            </w:tcBorders>
          </w:tcPr>
          <w:p w14:paraId="411F978A"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22.9%</w:t>
            </w:r>
          </w:p>
        </w:tc>
        <w:tc>
          <w:tcPr>
            <w:tcW w:w="0" w:type="auto"/>
            <w:tcBorders>
              <w:bottom w:val="single" w:sz="8" w:space="0" w:color="auto"/>
            </w:tcBorders>
          </w:tcPr>
          <w:p w14:paraId="74055A34"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18.4%</w:t>
            </w:r>
          </w:p>
        </w:tc>
        <w:tc>
          <w:tcPr>
            <w:tcW w:w="0" w:type="auto"/>
            <w:tcBorders>
              <w:bottom w:val="single" w:sz="8" w:space="0" w:color="auto"/>
            </w:tcBorders>
          </w:tcPr>
          <w:p w14:paraId="0C626B43"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11.3%</w:t>
            </w:r>
          </w:p>
        </w:tc>
        <w:tc>
          <w:tcPr>
            <w:tcW w:w="0" w:type="auto"/>
            <w:tcBorders>
              <w:bottom w:val="single" w:sz="8" w:space="0" w:color="auto"/>
            </w:tcBorders>
          </w:tcPr>
          <w:p w14:paraId="36B9B23F" w14:textId="77777777" w:rsidR="00030295" w:rsidRPr="00D46710" w:rsidRDefault="00030295" w:rsidP="00FE64DC">
            <w:pPr>
              <w:pStyle w:val="MDPI42tablebody"/>
              <w:spacing w:line="240" w:lineRule="auto"/>
              <w:rPr>
                <w:b w:val="0"/>
                <w:sz w:val="16"/>
                <w:szCs w:val="16"/>
                <w:lang w:val="en-US"/>
              </w:rPr>
            </w:pPr>
            <w:r w:rsidRPr="00D46710">
              <w:rPr>
                <w:b w:val="0"/>
                <w:sz w:val="16"/>
                <w:szCs w:val="16"/>
                <w:lang w:val="en-US"/>
              </w:rPr>
              <w:t>7.1%</w:t>
            </w:r>
          </w:p>
        </w:tc>
      </w:tr>
    </w:tbl>
    <w:p w14:paraId="1DF046B4" w14:textId="01FF3A0C" w:rsidR="00030295" w:rsidRPr="002834E1" w:rsidRDefault="00030295" w:rsidP="002834E1">
      <w:pPr>
        <w:pStyle w:val="MDPI21heading1"/>
        <w:spacing w:before="0" w:after="240"/>
        <w:ind w:left="425" w:right="425"/>
        <w:jc w:val="both"/>
        <w:outlineLvl w:val="9"/>
        <w:rPr>
          <w:b w:val="0"/>
          <w:sz w:val="18"/>
          <w:szCs w:val="18"/>
        </w:rPr>
      </w:pPr>
      <w:r w:rsidRPr="002834E1">
        <w:rPr>
          <w:b w:val="0"/>
          <w:sz w:val="18"/>
          <w:szCs w:val="18"/>
        </w:rPr>
        <w:t>Note: The table shows the answers from households in Stavanger, Trondheim and Oslo. The number of observations is 601, 600 and 602 for Stavanger, Trondheim and Oslo, respectively.</w:t>
      </w:r>
    </w:p>
    <w:tbl>
      <w:tblPr>
        <w:tblStyle w:val="Tabellrutenett"/>
        <w:tblW w:w="520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664"/>
      </w:tblGrid>
      <w:tr w:rsidR="0036120D" w:rsidRPr="000A7CEC" w14:paraId="5EC70CE5" w14:textId="77777777" w:rsidTr="001E3C8F">
        <w:trPr>
          <w:cantSplit/>
          <w:jc w:val="center"/>
        </w:trPr>
        <w:tc>
          <w:tcPr>
            <w:tcW w:w="2469" w:type="pct"/>
            <w:vAlign w:val="center"/>
          </w:tcPr>
          <w:p w14:paraId="0495BB6A" w14:textId="77777777" w:rsidR="0036120D" w:rsidRPr="000A7CEC" w:rsidRDefault="0036120D" w:rsidP="000A7CEC">
            <w:pPr>
              <w:adjustRightInd w:val="0"/>
              <w:snapToGrid w:val="0"/>
              <w:spacing w:line="240" w:lineRule="auto"/>
              <w:jc w:val="center"/>
              <w:rPr>
                <w:rFonts w:ascii="Palatino Linotype" w:hAnsi="Palatino Linotype"/>
                <w:sz w:val="16"/>
                <w:szCs w:val="16"/>
              </w:rPr>
            </w:pPr>
            <w:r w:rsidRPr="000A7CEC">
              <w:rPr>
                <w:rFonts w:ascii="Palatino Linotype" w:hAnsi="Palatino Linotype"/>
                <w:sz w:val="16"/>
                <w:szCs w:val="16"/>
              </w:rPr>
              <w:t>Panel A: What do you consider to be a low bid increase?</w:t>
            </w:r>
          </w:p>
        </w:tc>
        <w:tc>
          <w:tcPr>
            <w:tcW w:w="2531" w:type="pct"/>
            <w:vAlign w:val="center"/>
          </w:tcPr>
          <w:p w14:paraId="7F439564" w14:textId="77777777" w:rsidR="0036120D" w:rsidRPr="000A7CEC" w:rsidRDefault="0036120D" w:rsidP="000A7CEC">
            <w:pPr>
              <w:adjustRightInd w:val="0"/>
              <w:snapToGrid w:val="0"/>
              <w:spacing w:line="240" w:lineRule="auto"/>
              <w:jc w:val="center"/>
              <w:rPr>
                <w:rFonts w:ascii="Palatino Linotype" w:hAnsi="Palatino Linotype"/>
                <w:sz w:val="16"/>
                <w:szCs w:val="16"/>
              </w:rPr>
            </w:pPr>
            <w:r w:rsidRPr="000A7CEC">
              <w:rPr>
                <w:rFonts w:ascii="Palatino Linotype" w:hAnsi="Palatino Linotype"/>
                <w:sz w:val="16"/>
                <w:szCs w:val="16"/>
              </w:rPr>
              <w:t xml:space="preserve">Panel B: </w:t>
            </w:r>
            <w:r w:rsidRPr="000A7CEC">
              <w:rPr>
                <w:rFonts w:ascii="Palatino Linotype" w:hAnsi="Palatino Linotype"/>
                <w:spacing w:val="-4"/>
                <w:sz w:val="16"/>
                <w:szCs w:val="16"/>
              </w:rPr>
              <w:t>What do you consider to be a high bid increase?</w:t>
            </w:r>
          </w:p>
        </w:tc>
      </w:tr>
      <w:tr w:rsidR="0036120D" w:rsidRPr="000A7CEC" w14:paraId="79530B24" w14:textId="77777777" w:rsidTr="001E3C8F">
        <w:tblPrEx>
          <w:tblCellMar>
            <w:left w:w="70" w:type="dxa"/>
            <w:right w:w="70" w:type="dxa"/>
          </w:tblCellMar>
        </w:tblPrEx>
        <w:trPr>
          <w:cantSplit/>
          <w:jc w:val="center"/>
        </w:trPr>
        <w:tc>
          <w:tcPr>
            <w:tcW w:w="2469" w:type="pct"/>
            <w:vAlign w:val="center"/>
          </w:tcPr>
          <w:p w14:paraId="1696AF05" w14:textId="77777777" w:rsidR="0036120D" w:rsidRPr="000A7CEC" w:rsidRDefault="0036120D" w:rsidP="000A7CEC">
            <w:pPr>
              <w:adjustRightInd w:val="0"/>
              <w:snapToGrid w:val="0"/>
              <w:spacing w:line="240" w:lineRule="auto"/>
              <w:jc w:val="center"/>
              <w:rPr>
                <w:rFonts w:ascii="Palatino Linotype" w:hAnsi="Palatino Linotype"/>
                <w:sz w:val="16"/>
                <w:szCs w:val="16"/>
              </w:rPr>
            </w:pPr>
            <w:r w:rsidRPr="000A7CEC">
              <w:rPr>
                <w:rFonts w:ascii="Palatino Linotype" w:hAnsi="Palatino Linotype"/>
                <w:noProof/>
                <w:sz w:val="16"/>
                <w:szCs w:val="16"/>
                <w:lang w:val="nb-NO" w:eastAsia="nb-NO"/>
              </w:rPr>
              <w:lastRenderedPageBreak/>
              <w:drawing>
                <wp:inline distT="0" distB="0" distL="0" distR="0" wp14:anchorId="3B3D8158" wp14:editId="0F67FA94">
                  <wp:extent cx="2786063" cy="2466975"/>
                  <wp:effectExtent l="0" t="0" r="14605" b="9525"/>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2531" w:type="pct"/>
            <w:vAlign w:val="center"/>
          </w:tcPr>
          <w:p w14:paraId="2DC4FE0D" w14:textId="77777777" w:rsidR="0036120D" w:rsidRPr="000A7CEC" w:rsidRDefault="0036120D" w:rsidP="000A7CEC">
            <w:pPr>
              <w:adjustRightInd w:val="0"/>
              <w:snapToGrid w:val="0"/>
              <w:spacing w:line="240" w:lineRule="auto"/>
              <w:jc w:val="center"/>
              <w:rPr>
                <w:rFonts w:ascii="Palatino Linotype" w:hAnsi="Palatino Linotype"/>
                <w:sz w:val="16"/>
                <w:szCs w:val="16"/>
              </w:rPr>
            </w:pPr>
            <w:r w:rsidRPr="000A7CEC">
              <w:rPr>
                <w:rFonts w:ascii="Palatino Linotype" w:hAnsi="Palatino Linotype"/>
                <w:noProof/>
                <w:sz w:val="16"/>
                <w:szCs w:val="16"/>
                <w:lang w:val="nb-NO" w:eastAsia="nb-NO"/>
              </w:rPr>
              <w:drawing>
                <wp:inline distT="0" distB="0" distL="0" distR="0" wp14:anchorId="7B9283F6" wp14:editId="62F67BD2">
                  <wp:extent cx="2757487" cy="2500312"/>
                  <wp:effectExtent l="0" t="0" r="5080" b="14605"/>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36120D" w:rsidRPr="000A7CEC" w14:paraId="0326C6B7" w14:textId="77777777" w:rsidTr="001E3C8F">
        <w:trPr>
          <w:cantSplit/>
          <w:jc w:val="center"/>
        </w:trPr>
        <w:tc>
          <w:tcPr>
            <w:tcW w:w="2469" w:type="pct"/>
            <w:vAlign w:val="center"/>
          </w:tcPr>
          <w:p w14:paraId="11B19DB4" w14:textId="77777777" w:rsidR="0036120D" w:rsidRPr="000A7CEC" w:rsidRDefault="0036120D" w:rsidP="000A7CEC">
            <w:pPr>
              <w:adjustRightInd w:val="0"/>
              <w:snapToGrid w:val="0"/>
              <w:spacing w:line="240" w:lineRule="auto"/>
              <w:jc w:val="left"/>
              <w:rPr>
                <w:rFonts w:ascii="Palatino Linotype" w:hAnsi="Palatino Linotype"/>
                <w:sz w:val="16"/>
                <w:szCs w:val="16"/>
              </w:rPr>
            </w:pPr>
            <w:r w:rsidRPr="000A7CEC">
              <w:rPr>
                <w:rFonts w:ascii="Palatino Linotype" w:hAnsi="Palatino Linotype"/>
                <w:sz w:val="16"/>
                <w:szCs w:val="16"/>
              </w:rPr>
              <w:t>Panel C: What do you consider to be a short acceptance deadline?</w:t>
            </w:r>
          </w:p>
        </w:tc>
        <w:tc>
          <w:tcPr>
            <w:tcW w:w="2531" w:type="pct"/>
            <w:vAlign w:val="center"/>
          </w:tcPr>
          <w:p w14:paraId="65FBACF3" w14:textId="77777777" w:rsidR="0036120D" w:rsidRPr="000A7CEC" w:rsidRDefault="0036120D" w:rsidP="000A7CEC">
            <w:pPr>
              <w:adjustRightInd w:val="0"/>
              <w:snapToGrid w:val="0"/>
              <w:spacing w:line="240" w:lineRule="auto"/>
              <w:jc w:val="left"/>
              <w:rPr>
                <w:rFonts w:ascii="Palatino Linotype" w:hAnsi="Palatino Linotype"/>
                <w:sz w:val="16"/>
                <w:szCs w:val="16"/>
              </w:rPr>
            </w:pPr>
            <w:r w:rsidRPr="000A7CEC">
              <w:rPr>
                <w:rFonts w:ascii="Palatino Linotype" w:hAnsi="Palatino Linotype"/>
                <w:sz w:val="16"/>
                <w:szCs w:val="16"/>
              </w:rPr>
              <w:t>Panel D: What do you consider to be a long acceptance deadline?</w:t>
            </w:r>
          </w:p>
        </w:tc>
      </w:tr>
      <w:tr w:rsidR="0036120D" w:rsidRPr="000A7CEC" w14:paraId="0CF92508" w14:textId="77777777" w:rsidTr="001E3C8F">
        <w:tblPrEx>
          <w:tblCellMar>
            <w:left w:w="70" w:type="dxa"/>
            <w:right w:w="70" w:type="dxa"/>
          </w:tblCellMar>
        </w:tblPrEx>
        <w:trPr>
          <w:cantSplit/>
          <w:jc w:val="center"/>
        </w:trPr>
        <w:tc>
          <w:tcPr>
            <w:tcW w:w="2469" w:type="pct"/>
            <w:tcBorders>
              <w:bottom w:val="single" w:sz="4" w:space="0" w:color="auto"/>
            </w:tcBorders>
            <w:vAlign w:val="center"/>
          </w:tcPr>
          <w:p w14:paraId="77BF807C" w14:textId="77777777" w:rsidR="0036120D" w:rsidRPr="000A7CEC" w:rsidRDefault="0036120D" w:rsidP="000A7CEC">
            <w:pPr>
              <w:adjustRightInd w:val="0"/>
              <w:snapToGrid w:val="0"/>
              <w:spacing w:line="240" w:lineRule="auto"/>
              <w:jc w:val="center"/>
              <w:rPr>
                <w:rFonts w:ascii="Palatino Linotype" w:hAnsi="Palatino Linotype"/>
                <w:sz w:val="16"/>
                <w:szCs w:val="16"/>
              </w:rPr>
            </w:pPr>
            <w:r w:rsidRPr="000A7CEC">
              <w:rPr>
                <w:rFonts w:ascii="Palatino Linotype" w:hAnsi="Palatino Linotype"/>
                <w:noProof/>
                <w:sz w:val="16"/>
                <w:szCs w:val="16"/>
                <w:lang w:val="nb-NO" w:eastAsia="nb-NO"/>
              </w:rPr>
              <w:drawing>
                <wp:inline distT="0" distB="0" distL="0" distR="0" wp14:anchorId="5229A710" wp14:editId="541F317F">
                  <wp:extent cx="2771775" cy="2295525"/>
                  <wp:effectExtent l="0" t="0" r="9525" b="9525"/>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2531" w:type="pct"/>
            <w:tcBorders>
              <w:bottom w:val="single" w:sz="4" w:space="0" w:color="auto"/>
            </w:tcBorders>
            <w:vAlign w:val="center"/>
          </w:tcPr>
          <w:p w14:paraId="08B1182D" w14:textId="77777777" w:rsidR="0036120D" w:rsidRPr="000A7CEC" w:rsidRDefault="0036120D" w:rsidP="000A7CEC">
            <w:pPr>
              <w:adjustRightInd w:val="0"/>
              <w:snapToGrid w:val="0"/>
              <w:spacing w:line="240" w:lineRule="auto"/>
              <w:jc w:val="center"/>
              <w:rPr>
                <w:rFonts w:ascii="Palatino Linotype" w:hAnsi="Palatino Linotype"/>
                <w:sz w:val="16"/>
                <w:szCs w:val="16"/>
              </w:rPr>
            </w:pPr>
            <w:r w:rsidRPr="000A7CEC">
              <w:rPr>
                <w:rFonts w:ascii="Palatino Linotype" w:hAnsi="Palatino Linotype"/>
                <w:noProof/>
                <w:sz w:val="16"/>
                <w:szCs w:val="16"/>
                <w:lang w:val="nb-NO" w:eastAsia="nb-NO"/>
              </w:rPr>
              <w:drawing>
                <wp:inline distT="0" distB="0" distL="0" distR="0" wp14:anchorId="0EFA7AFD" wp14:editId="15148365">
                  <wp:extent cx="2728912" cy="2276475"/>
                  <wp:effectExtent l="0" t="0" r="14605" b="952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3762876C" w14:textId="4B42133C" w:rsidR="00DC13DC" w:rsidRPr="00FE64DC" w:rsidRDefault="002834E1" w:rsidP="001E3C8F">
      <w:pPr>
        <w:pStyle w:val="MDPI51figurecaption"/>
        <w:rPr>
          <w:b/>
          <w:szCs w:val="18"/>
        </w:rPr>
      </w:pPr>
      <w:r w:rsidRPr="001E3C8F">
        <w:rPr>
          <w:b/>
        </w:rPr>
        <w:t>Figure A</w:t>
      </w:r>
      <w:r w:rsidR="00D46710" w:rsidRPr="001E3C8F">
        <w:rPr>
          <w:b/>
        </w:rPr>
        <w:t>1</w:t>
      </w:r>
      <w:r w:rsidRPr="001E3C8F">
        <w:rPr>
          <w:b/>
        </w:rPr>
        <w:t>.</w:t>
      </w:r>
      <w:r w:rsidRPr="00FE64DC">
        <w:t xml:space="preserve"> Answers to questions regarding bid increases and acceptance deadlines. Cumulative percentages.</w:t>
      </w:r>
      <w:r w:rsidR="001E3C8F">
        <w:t xml:space="preserve"> </w:t>
      </w:r>
      <w:r w:rsidR="001E3C8F" w:rsidRPr="000A7CEC">
        <w:t xml:space="preserve">Note: For each question, responses to the option </w:t>
      </w:r>
      <w:r w:rsidR="005C5D23">
        <w:t>‘</w:t>
      </w:r>
      <w:r w:rsidR="001E3C8F" w:rsidRPr="0024224E">
        <w:t>other</w:t>
      </w:r>
      <w:r w:rsidR="005C5D23">
        <w:t>’</w:t>
      </w:r>
      <w:r w:rsidR="001E3C8F" w:rsidRPr="000A7CEC">
        <w:t xml:space="preserve"> are treated as missing values. Number of observations: Panel A: Female 868 and male 914; Panel B: Female 866 and male 911; Panel C: Female 869 and male 921; and Female 874 and male 919.</w:t>
      </w:r>
    </w:p>
    <w:p w14:paraId="25D52DAD" w14:textId="370C4063" w:rsidR="00EA6423" w:rsidRPr="00007CAA" w:rsidRDefault="00EA6423" w:rsidP="002834E1">
      <w:pPr>
        <w:pStyle w:val="MDPI21heading1"/>
      </w:pPr>
      <w:r w:rsidRPr="00007CAA">
        <w:t>References</w:t>
      </w:r>
    </w:p>
    <w:p w14:paraId="343FA98A" w14:textId="4E1993CC" w:rsidR="00464BC6" w:rsidRPr="00007CAA" w:rsidRDefault="00464BC6" w:rsidP="001E3C8F">
      <w:pPr>
        <w:pStyle w:val="MDPI71References"/>
        <w:numPr>
          <w:ilvl w:val="0"/>
          <w:numId w:val="0"/>
        </w:numPr>
        <w:ind w:left="425" w:hanging="425"/>
        <w:rPr>
          <w:sz w:val="18"/>
          <w:szCs w:val="18"/>
        </w:rPr>
      </w:pPr>
      <w:bookmarkStart w:id="0" w:name="OLE_LINK3"/>
      <w:r w:rsidRPr="00007CAA">
        <w:rPr>
          <w:sz w:val="18"/>
          <w:szCs w:val="18"/>
        </w:rPr>
        <w:t xml:space="preserve">(Akerlof and Shiller 2010) Akerlof, G. A., and R. J. Shiller. 2010. </w:t>
      </w:r>
      <w:r w:rsidRPr="00007CAA">
        <w:rPr>
          <w:i/>
          <w:sz w:val="18"/>
          <w:szCs w:val="18"/>
        </w:rPr>
        <w:t xml:space="preserve">Animal </w:t>
      </w:r>
      <w:r w:rsidR="004F0EF4" w:rsidRPr="00007CAA">
        <w:rPr>
          <w:i/>
          <w:sz w:val="18"/>
          <w:szCs w:val="18"/>
        </w:rPr>
        <w:t>Spirits</w:t>
      </w:r>
      <w:r w:rsidRPr="00007CAA">
        <w:rPr>
          <w:i/>
          <w:sz w:val="18"/>
          <w:szCs w:val="18"/>
        </w:rPr>
        <w:t xml:space="preserve">: How </w:t>
      </w:r>
      <w:r w:rsidR="004F0EF4" w:rsidRPr="00007CAA">
        <w:rPr>
          <w:i/>
          <w:sz w:val="18"/>
          <w:szCs w:val="18"/>
        </w:rPr>
        <w:t xml:space="preserve">Human Psychology Drives </w:t>
      </w:r>
      <w:r w:rsidRPr="00007CAA">
        <w:rPr>
          <w:i/>
          <w:sz w:val="18"/>
          <w:szCs w:val="18"/>
        </w:rPr>
        <w:t xml:space="preserve">the </w:t>
      </w:r>
      <w:r w:rsidR="004F0EF4" w:rsidRPr="00007CAA">
        <w:rPr>
          <w:i/>
          <w:sz w:val="18"/>
          <w:szCs w:val="18"/>
        </w:rPr>
        <w:t>Economy</w:t>
      </w:r>
      <w:r w:rsidRPr="00007CAA">
        <w:rPr>
          <w:i/>
          <w:sz w:val="18"/>
          <w:szCs w:val="18"/>
        </w:rPr>
        <w:t xml:space="preserve">, and </w:t>
      </w:r>
      <w:r w:rsidR="004F0EF4" w:rsidRPr="00007CAA">
        <w:rPr>
          <w:i/>
          <w:sz w:val="18"/>
          <w:szCs w:val="18"/>
        </w:rPr>
        <w:t xml:space="preserve">Why It Matters </w:t>
      </w:r>
      <w:r w:rsidRPr="00007CAA">
        <w:rPr>
          <w:i/>
          <w:sz w:val="18"/>
          <w:szCs w:val="18"/>
        </w:rPr>
        <w:t xml:space="preserve">for </w:t>
      </w:r>
      <w:r w:rsidR="004F0EF4" w:rsidRPr="00007CAA">
        <w:rPr>
          <w:i/>
          <w:sz w:val="18"/>
          <w:szCs w:val="18"/>
        </w:rPr>
        <w:t>Global Capitalism</w:t>
      </w:r>
      <w:r w:rsidR="004F0EF4" w:rsidRPr="00007CAA">
        <w:rPr>
          <w:sz w:val="18"/>
          <w:szCs w:val="18"/>
        </w:rPr>
        <w:t>.</w:t>
      </w:r>
      <w:r w:rsidRPr="00007CAA">
        <w:rPr>
          <w:sz w:val="18"/>
          <w:szCs w:val="18"/>
        </w:rPr>
        <w:t xml:space="preserve"> </w:t>
      </w:r>
      <w:r w:rsidR="004F0EF4" w:rsidRPr="00007CAA">
        <w:rPr>
          <w:rStyle w:val="st"/>
          <w:sz w:val="18"/>
          <w:szCs w:val="18"/>
        </w:rPr>
        <w:t>Princeton:</w:t>
      </w:r>
      <w:r w:rsidR="004F0EF4" w:rsidRPr="00007CAA">
        <w:rPr>
          <w:sz w:val="18"/>
          <w:szCs w:val="18"/>
        </w:rPr>
        <w:t xml:space="preserve"> </w:t>
      </w:r>
      <w:r w:rsidRPr="00007CAA">
        <w:rPr>
          <w:sz w:val="18"/>
          <w:szCs w:val="18"/>
        </w:rPr>
        <w:t>Princeton University Press.</w:t>
      </w:r>
    </w:p>
    <w:p w14:paraId="0957E841" w14:textId="47152F76" w:rsidR="00464BC6" w:rsidRPr="00007CAA" w:rsidRDefault="00464BC6" w:rsidP="001E3C8F">
      <w:pPr>
        <w:pStyle w:val="MDPI71References"/>
        <w:numPr>
          <w:ilvl w:val="0"/>
          <w:numId w:val="0"/>
        </w:numPr>
        <w:ind w:left="425" w:hanging="425"/>
        <w:rPr>
          <w:sz w:val="18"/>
          <w:szCs w:val="18"/>
        </w:rPr>
      </w:pPr>
      <w:r w:rsidRPr="00007CAA">
        <w:rPr>
          <w:sz w:val="18"/>
          <w:szCs w:val="18"/>
        </w:rPr>
        <w:t xml:space="preserve">(Avery 1998) Avery, C. 1998. Strategic jump bidding in English auctions. </w:t>
      </w:r>
      <w:r w:rsidRPr="00007CAA">
        <w:rPr>
          <w:i/>
          <w:sz w:val="18"/>
          <w:szCs w:val="18"/>
        </w:rPr>
        <w:t>The Review of Economic Studies</w:t>
      </w:r>
      <w:r w:rsidRPr="00007CAA">
        <w:rPr>
          <w:sz w:val="18"/>
          <w:szCs w:val="18"/>
        </w:rPr>
        <w:t xml:space="preserve"> 65: 185–210.</w:t>
      </w:r>
    </w:p>
    <w:p w14:paraId="0C75C648" w14:textId="578C3835" w:rsidR="00464BC6" w:rsidRPr="00007CAA" w:rsidRDefault="00464BC6" w:rsidP="001E3C8F">
      <w:pPr>
        <w:pStyle w:val="MDPI71References"/>
        <w:numPr>
          <w:ilvl w:val="0"/>
          <w:numId w:val="0"/>
        </w:numPr>
        <w:ind w:left="425" w:hanging="425"/>
        <w:rPr>
          <w:sz w:val="18"/>
          <w:szCs w:val="18"/>
        </w:rPr>
      </w:pPr>
      <w:r w:rsidRPr="00007CAA">
        <w:rPr>
          <w:sz w:val="18"/>
          <w:szCs w:val="18"/>
        </w:rPr>
        <w:t xml:space="preserve">(Case et al. 2012) Case, K. E., R. J. Shiller, and A. Thompson. 2012. </w:t>
      </w:r>
      <w:r w:rsidRPr="00007CAA">
        <w:rPr>
          <w:i/>
          <w:sz w:val="18"/>
          <w:szCs w:val="18"/>
        </w:rPr>
        <w:t xml:space="preserve">What </w:t>
      </w:r>
      <w:r w:rsidR="004F0EF4" w:rsidRPr="00007CAA">
        <w:rPr>
          <w:i/>
          <w:sz w:val="18"/>
          <w:szCs w:val="18"/>
        </w:rPr>
        <w:t>Have They Been Thinking</w:t>
      </w:r>
      <w:r w:rsidRPr="00007CAA">
        <w:rPr>
          <w:i/>
          <w:sz w:val="18"/>
          <w:szCs w:val="18"/>
        </w:rPr>
        <w:t xml:space="preserve">? Home </w:t>
      </w:r>
      <w:r w:rsidR="004F0EF4" w:rsidRPr="00007CAA">
        <w:rPr>
          <w:i/>
          <w:sz w:val="18"/>
          <w:szCs w:val="18"/>
        </w:rPr>
        <w:t xml:space="preserve">Buyer Behavior </w:t>
      </w:r>
      <w:r w:rsidRPr="00007CAA">
        <w:rPr>
          <w:i/>
          <w:sz w:val="18"/>
          <w:szCs w:val="18"/>
        </w:rPr>
        <w:t xml:space="preserve">in </w:t>
      </w:r>
      <w:r w:rsidR="004F0EF4" w:rsidRPr="00007CAA">
        <w:rPr>
          <w:i/>
          <w:sz w:val="18"/>
          <w:szCs w:val="18"/>
        </w:rPr>
        <w:t xml:space="preserve">Hot </w:t>
      </w:r>
      <w:r w:rsidRPr="00007CAA">
        <w:rPr>
          <w:i/>
          <w:sz w:val="18"/>
          <w:szCs w:val="18"/>
        </w:rPr>
        <w:t xml:space="preserve">and </w:t>
      </w:r>
      <w:r w:rsidR="004F0EF4" w:rsidRPr="00007CAA">
        <w:rPr>
          <w:i/>
          <w:sz w:val="18"/>
          <w:szCs w:val="18"/>
        </w:rPr>
        <w:t>Cold Markets</w:t>
      </w:r>
      <w:r w:rsidRPr="00007CAA">
        <w:rPr>
          <w:sz w:val="18"/>
          <w:szCs w:val="18"/>
        </w:rPr>
        <w:t xml:space="preserve">. </w:t>
      </w:r>
      <w:r w:rsidR="004F0EF4" w:rsidRPr="00007CAA">
        <w:rPr>
          <w:rStyle w:val="st"/>
          <w:sz w:val="18"/>
          <w:szCs w:val="18"/>
        </w:rPr>
        <w:t>Cambridge:</w:t>
      </w:r>
      <w:r w:rsidR="004F0EF4" w:rsidRPr="00007CAA">
        <w:rPr>
          <w:sz w:val="18"/>
          <w:szCs w:val="18"/>
        </w:rPr>
        <w:t xml:space="preserve"> </w:t>
      </w:r>
      <w:r w:rsidRPr="00007CAA">
        <w:rPr>
          <w:sz w:val="18"/>
          <w:szCs w:val="18"/>
        </w:rPr>
        <w:t>National Bureau of Economic Research.</w:t>
      </w:r>
    </w:p>
    <w:p w14:paraId="1D446245" w14:textId="79A096E7" w:rsidR="00464BC6" w:rsidRPr="00007CAA" w:rsidRDefault="00464BC6" w:rsidP="001E3C8F">
      <w:pPr>
        <w:pStyle w:val="MDPI71References"/>
        <w:numPr>
          <w:ilvl w:val="0"/>
          <w:numId w:val="0"/>
        </w:numPr>
        <w:ind w:left="425" w:hanging="425"/>
        <w:rPr>
          <w:sz w:val="18"/>
          <w:szCs w:val="18"/>
        </w:rPr>
      </w:pPr>
      <w:r w:rsidRPr="00007CAA">
        <w:rPr>
          <w:sz w:val="18"/>
          <w:szCs w:val="18"/>
        </w:rPr>
        <w:lastRenderedPageBreak/>
        <w:t xml:space="preserve">(Daniel and Hirshleifer 1998) Daniel, K. D., and D. A. Hirshleifer. 1998. </w:t>
      </w:r>
      <w:r w:rsidRPr="00007CAA">
        <w:rPr>
          <w:i/>
          <w:sz w:val="18"/>
          <w:szCs w:val="18"/>
        </w:rPr>
        <w:t xml:space="preserve">A </w:t>
      </w:r>
      <w:r w:rsidR="00B36253" w:rsidRPr="00007CAA">
        <w:rPr>
          <w:i/>
          <w:sz w:val="18"/>
          <w:szCs w:val="18"/>
        </w:rPr>
        <w:t xml:space="preserve">Theory </w:t>
      </w:r>
      <w:r w:rsidRPr="00007CAA">
        <w:rPr>
          <w:i/>
          <w:sz w:val="18"/>
          <w:szCs w:val="18"/>
        </w:rPr>
        <w:t xml:space="preserve">of </w:t>
      </w:r>
      <w:r w:rsidR="00B36253" w:rsidRPr="00007CAA">
        <w:rPr>
          <w:i/>
          <w:sz w:val="18"/>
          <w:szCs w:val="18"/>
        </w:rPr>
        <w:t>Costly Sequential Bidding</w:t>
      </w:r>
      <w:r w:rsidRPr="00007CAA">
        <w:rPr>
          <w:sz w:val="18"/>
          <w:szCs w:val="18"/>
        </w:rPr>
        <w:t>. University of Michigan Business School Working Paper.</w:t>
      </w:r>
      <w:r w:rsidR="00B36253" w:rsidRPr="00007CAA">
        <w:rPr>
          <w:sz w:val="18"/>
          <w:szCs w:val="18"/>
        </w:rPr>
        <w:t xml:space="preserve"> </w:t>
      </w:r>
      <w:r w:rsidR="00B36253" w:rsidRPr="00007CAA">
        <w:rPr>
          <w:rStyle w:val="st"/>
          <w:sz w:val="18"/>
          <w:szCs w:val="18"/>
        </w:rPr>
        <w:t xml:space="preserve">Ann Arbor: </w:t>
      </w:r>
      <w:r w:rsidR="00B36253" w:rsidRPr="00007CAA">
        <w:rPr>
          <w:sz w:val="18"/>
          <w:szCs w:val="18"/>
        </w:rPr>
        <w:t>University of Michigan Business School.</w:t>
      </w:r>
    </w:p>
    <w:p w14:paraId="637AA7B0" w14:textId="1F94AFF0" w:rsidR="00464BC6" w:rsidRPr="00007CAA" w:rsidRDefault="00464BC6" w:rsidP="001E3C8F">
      <w:pPr>
        <w:pStyle w:val="MDPI71References"/>
        <w:numPr>
          <w:ilvl w:val="0"/>
          <w:numId w:val="0"/>
        </w:numPr>
        <w:ind w:left="425" w:hanging="425"/>
        <w:rPr>
          <w:sz w:val="18"/>
          <w:szCs w:val="18"/>
        </w:rPr>
      </w:pPr>
      <w:r w:rsidRPr="00007CAA">
        <w:rPr>
          <w:sz w:val="18"/>
          <w:szCs w:val="18"/>
        </w:rPr>
        <w:t xml:space="preserve">(Fishman 1988) Fishman, M. J. 1988. A theory of preemptive takeover bidding. </w:t>
      </w:r>
      <w:r w:rsidRPr="00007CAA">
        <w:rPr>
          <w:i/>
          <w:sz w:val="18"/>
          <w:szCs w:val="18"/>
        </w:rPr>
        <w:t>The Rand Journal of Economics</w:t>
      </w:r>
      <w:r w:rsidRPr="00007CAA">
        <w:rPr>
          <w:sz w:val="18"/>
          <w:szCs w:val="18"/>
        </w:rPr>
        <w:t xml:space="preserve"> </w:t>
      </w:r>
      <w:r w:rsidR="00B36253" w:rsidRPr="00007CAA">
        <w:rPr>
          <w:sz w:val="18"/>
          <w:szCs w:val="18"/>
        </w:rPr>
        <w:t xml:space="preserve">19: </w:t>
      </w:r>
      <w:r w:rsidRPr="00007CAA">
        <w:rPr>
          <w:sz w:val="18"/>
          <w:szCs w:val="18"/>
        </w:rPr>
        <w:t>88</w:t>
      </w:r>
      <w:r w:rsidR="00832A12" w:rsidRPr="00007CAA">
        <w:rPr>
          <w:sz w:val="18"/>
          <w:szCs w:val="18"/>
        </w:rPr>
        <w:t>–</w:t>
      </w:r>
      <w:r w:rsidRPr="00007CAA">
        <w:rPr>
          <w:sz w:val="18"/>
          <w:szCs w:val="18"/>
        </w:rPr>
        <w:t>101.</w:t>
      </w:r>
    </w:p>
    <w:p w14:paraId="737FF4BC" w14:textId="12A1797B" w:rsidR="00464BC6" w:rsidRPr="00007CAA" w:rsidRDefault="00464BC6" w:rsidP="001E3C8F">
      <w:pPr>
        <w:pStyle w:val="MDPI71References"/>
        <w:numPr>
          <w:ilvl w:val="0"/>
          <w:numId w:val="0"/>
        </w:numPr>
        <w:ind w:left="425" w:hanging="425"/>
        <w:rPr>
          <w:sz w:val="18"/>
          <w:szCs w:val="18"/>
        </w:rPr>
      </w:pPr>
      <w:r w:rsidRPr="00007CAA">
        <w:rPr>
          <w:sz w:val="18"/>
          <w:szCs w:val="18"/>
        </w:rPr>
        <w:t>(Grether et al. 2011) Grether, D., D. Porter, and M. Shum. 2011. Intimidation or Impatience? Jump Bidding in On-</w:t>
      </w:r>
      <w:r w:rsidR="000A7CEC" w:rsidRPr="00007CAA">
        <w:rPr>
          <w:sz w:val="18"/>
          <w:szCs w:val="18"/>
        </w:rPr>
        <w:t xml:space="preserve">line </w:t>
      </w:r>
      <w:r w:rsidRPr="00007CAA">
        <w:rPr>
          <w:sz w:val="18"/>
          <w:szCs w:val="18"/>
        </w:rPr>
        <w:t>Ascending Automobile Auctions.</w:t>
      </w:r>
    </w:p>
    <w:p w14:paraId="0EDCBC6C" w14:textId="3C8677EF" w:rsidR="00464BC6" w:rsidRPr="00007CAA" w:rsidRDefault="00464BC6" w:rsidP="001E3C8F">
      <w:pPr>
        <w:pStyle w:val="MDPI71References"/>
        <w:numPr>
          <w:ilvl w:val="0"/>
          <w:numId w:val="0"/>
        </w:numPr>
        <w:ind w:left="425" w:hanging="425"/>
        <w:rPr>
          <w:sz w:val="18"/>
          <w:szCs w:val="18"/>
        </w:rPr>
      </w:pPr>
      <w:r w:rsidRPr="00007CAA">
        <w:rPr>
          <w:sz w:val="18"/>
          <w:szCs w:val="18"/>
        </w:rPr>
        <w:t xml:space="preserve">(Hungria-Gunnelin 2013) Hungria-Gunnelin, R. 2013. Impact of number of bidders on sale price of auctioned condominium apartments in Stockholm. </w:t>
      </w:r>
      <w:r w:rsidRPr="00007CAA">
        <w:rPr>
          <w:i/>
          <w:sz w:val="18"/>
          <w:szCs w:val="18"/>
        </w:rPr>
        <w:t>International Real Estate Review</w:t>
      </w:r>
      <w:r w:rsidRPr="00007CAA">
        <w:rPr>
          <w:sz w:val="18"/>
          <w:szCs w:val="18"/>
        </w:rPr>
        <w:t xml:space="preserve"> 16: 274–95.</w:t>
      </w:r>
    </w:p>
    <w:p w14:paraId="453532E8" w14:textId="61AFF6A6" w:rsidR="00464BC6" w:rsidRPr="00007CAA" w:rsidRDefault="00464BC6" w:rsidP="001E3C8F">
      <w:pPr>
        <w:adjustRightInd w:val="0"/>
        <w:snapToGrid w:val="0"/>
        <w:spacing w:line="260" w:lineRule="atLeast"/>
        <w:ind w:left="425" w:hanging="425"/>
        <w:rPr>
          <w:rFonts w:ascii="Palatino Linotype" w:hAnsi="Palatino Linotype"/>
          <w:sz w:val="18"/>
          <w:szCs w:val="18"/>
        </w:rPr>
      </w:pPr>
      <w:r w:rsidRPr="00007CAA">
        <w:rPr>
          <w:rFonts w:ascii="Palatino Linotype" w:hAnsi="Palatino Linotype"/>
          <w:sz w:val="18"/>
          <w:szCs w:val="18"/>
        </w:rPr>
        <w:t xml:space="preserve">(Hungria-Gunnelin 2015) Hungria-Gunnelin, R. 2015. </w:t>
      </w:r>
      <w:r w:rsidRPr="00007CAA">
        <w:rPr>
          <w:rFonts w:ascii="Palatino Linotype" w:hAnsi="Palatino Linotype"/>
          <w:i/>
          <w:sz w:val="18"/>
          <w:szCs w:val="18"/>
        </w:rPr>
        <w:t xml:space="preserve">Auction </w:t>
      </w:r>
      <w:r w:rsidR="00B36253" w:rsidRPr="00007CAA">
        <w:rPr>
          <w:rFonts w:ascii="Palatino Linotype" w:hAnsi="Palatino Linotype"/>
          <w:i/>
          <w:sz w:val="18"/>
          <w:szCs w:val="18"/>
        </w:rPr>
        <w:t>Strategies</w:t>
      </w:r>
      <w:r w:rsidRPr="00007CAA">
        <w:rPr>
          <w:rFonts w:ascii="Palatino Linotype" w:hAnsi="Palatino Linotype"/>
          <w:i/>
          <w:sz w:val="18"/>
          <w:szCs w:val="18"/>
        </w:rPr>
        <w:t xml:space="preserve">: Do </w:t>
      </w:r>
      <w:r w:rsidR="00B36253" w:rsidRPr="00007CAA">
        <w:rPr>
          <w:rFonts w:ascii="Palatino Linotype" w:hAnsi="Palatino Linotype"/>
          <w:i/>
          <w:sz w:val="18"/>
          <w:szCs w:val="18"/>
        </w:rPr>
        <w:t>They Really Work</w:t>
      </w:r>
      <w:r w:rsidRPr="00007CAA">
        <w:rPr>
          <w:rFonts w:ascii="Palatino Linotype" w:hAnsi="Palatino Linotype"/>
          <w:i/>
          <w:sz w:val="18"/>
          <w:szCs w:val="18"/>
        </w:rPr>
        <w:t xml:space="preserve">? An </w:t>
      </w:r>
      <w:r w:rsidR="00B36253" w:rsidRPr="00007CAA">
        <w:rPr>
          <w:rFonts w:ascii="Palatino Linotype" w:hAnsi="Palatino Linotype"/>
          <w:i/>
          <w:sz w:val="18"/>
          <w:szCs w:val="18"/>
        </w:rPr>
        <w:t xml:space="preserve">Empirical Study </w:t>
      </w:r>
      <w:r w:rsidRPr="00007CAA">
        <w:rPr>
          <w:rFonts w:ascii="Palatino Linotype" w:hAnsi="Palatino Linotype"/>
          <w:i/>
          <w:sz w:val="18"/>
          <w:szCs w:val="18"/>
        </w:rPr>
        <w:t xml:space="preserve">of </w:t>
      </w:r>
      <w:r w:rsidR="00B36253" w:rsidRPr="00007CAA">
        <w:rPr>
          <w:rFonts w:ascii="Palatino Linotype" w:hAnsi="Palatino Linotype"/>
          <w:i/>
          <w:sz w:val="18"/>
          <w:szCs w:val="18"/>
        </w:rPr>
        <w:t>Real Estate Auctions</w:t>
      </w:r>
      <w:r w:rsidRPr="00007CAA">
        <w:rPr>
          <w:rFonts w:ascii="Palatino Linotype" w:hAnsi="Palatino Linotype"/>
          <w:sz w:val="18"/>
          <w:szCs w:val="18"/>
        </w:rPr>
        <w:t>. Working paper.</w:t>
      </w:r>
      <w:r w:rsidR="000A7CEC" w:rsidRPr="00007CAA">
        <w:rPr>
          <w:rFonts w:ascii="Palatino Linotype" w:hAnsi="Palatino Linotype"/>
          <w:sz w:val="18"/>
          <w:szCs w:val="18"/>
        </w:rPr>
        <w:t xml:space="preserve"> </w:t>
      </w:r>
      <w:r w:rsidR="000A7CEC" w:rsidRPr="00007CAA">
        <w:rPr>
          <w:rFonts w:ascii="Palatino Linotype" w:hAnsi="Palatino Linotype"/>
          <w:color w:val="auto"/>
          <w:sz w:val="18"/>
          <w:szCs w:val="18"/>
          <w:lang w:eastAsia="zh-CN"/>
        </w:rPr>
        <w:t>Stockholm</w:t>
      </w:r>
      <w:r w:rsidRPr="00007CAA">
        <w:rPr>
          <w:rFonts w:ascii="Palatino Linotype" w:hAnsi="Palatino Linotype"/>
          <w:sz w:val="18"/>
          <w:szCs w:val="18"/>
        </w:rPr>
        <w:t>: Royal Institute of Technology.</w:t>
      </w:r>
    </w:p>
    <w:p w14:paraId="24EEC68C" w14:textId="6D651337" w:rsidR="00464BC6" w:rsidRPr="00007CAA" w:rsidRDefault="00B36253" w:rsidP="001E3C8F">
      <w:pPr>
        <w:pStyle w:val="MDPI71References"/>
        <w:numPr>
          <w:ilvl w:val="0"/>
          <w:numId w:val="0"/>
        </w:numPr>
        <w:ind w:left="425" w:hanging="425"/>
        <w:rPr>
          <w:sz w:val="18"/>
          <w:szCs w:val="18"/>
          <w:lang w:val="nb-NO"/>
          <w:rPrChange w:id="1" w:author="Jon Olaf Olaussen" w:date="2018-07-13T12:19:00Z">
            <w:rPr>
              <w:sz w:val="18"/>
              <w:szCs w:val="18"/>
            </w:rPr>
          </w:rPrChange>
        </w:rPr>
      </w:pPr>
      <w:r w:rsidRPr="00007CAA">
        <w:rPr>
          <w:sz w:val="18"/>
          <w:szCs w:val="18"/>
        </w:rPr>
        <w:t xml:space="preserve">(Industry Norm 2014) </w:t>
      </w:r>
      <w:r w:rsidR="00464BC6" w:rsidRPr="00007CAA">
        <w:rPr>
          <w:sz w:val="18"/>
          <w:szCs w:val="18"/>
        </w:rPr>
        <w:t xml:space="preserve">Industry Norm. 2014. </w:t>
      </w:r>
      <w:r w:rsidR="00464BC6" w:rsidRPr="00007CAA">
        <w:rPr>
          <w:sz w:val="18"/>
          <w:szCs w:val="18"/>
          <w:lang w:val="nb-NO"/>
          <w:rPrChange w:id="2" w:author="Jon Olaf Olaussen" w:date="2018-07-13T12:19:00Z">
            <w:rPr>
              <w:sz w:val="18"/>
              <w:szCs w:val="18"/>
            </w:rPr>
          </w:rPrChange>
        </w:rPr>
        <w:t xml:space="preserve">Bransjenorm for </w:t>
      </w:r>
      <w:r w:rsidR="001E3C8F" w:rsidRPr="00007CAA">
        <w:rPr>
          <w:sz w:val="18"/>
          <w:szCs w:val="18"/>
          <w:lang w:val="nb-NO"/>
          <w:rPrChange w:id="3" w:author="Jon Olaf Olaussen" w:date="2018-07-13T12:19:00Z">
            <w:rPr>
              <w:sz w:val="18"/>
              <w:szCs w:val="18"/>
            </w:rPr>
          </w:rPrChange>
        </w:rPr>
        <w:t xml:space="preserve">Markedsføring </w:t>
      </w:r>
      <w:r w:rsidR="00464BC6" w:rsidRPr="00007CAA">
        <w:rPr>
          <w:sz w:val="18"/>
          <w:szCs w:val="18"/>
          <w:lang w:val="nb-NO"/>
          <w:rPrChange w:id="4" w:author="Jon Olaf Olaussen" w:date="2018-07-13T12:19:00Z">
            <w:rPr>
              <w:sz w:val="18"/>
              <w:szCs w:val="18"/>
            </w:rPr>
          </w:rPrChange>
        </w:rPr>
        <w:t xml:space="preserve">av </w:t>
      </w:r>
      <w:r w:rsidR="001E3C8F" w:rsidRPr="00007CAA">
        <w:rPr>
          <w:sz w:val="18"/>
          <w:szCs w:val="18"/>
          <w:lang w:val="nb-NO"/>
          <w:rPrChange w:id="5" w:author="Jon Olaf Olaussen" w:date="2018-07-13T12:19:00Z">
            <w:rPr>
              <w:sz w:val="18"/>
              <w:szCs w:val="18"/>
            </w:rPr>
          </w:rPrChange>
        </w:rPr>
        <w:t>Bolig</w:t>
      </w:r>
      <w:r w:rsidR="001E3C8F" w:rsidRPr="00007CAA">
        <w:rPr>
          <w:i/>
          <w:sz w:val="18"/>
          <w:szCs w:val="18"/>
          <w:lang w:val="nb-NO"/>
          <w:rPrChange w:id="6" w:author="Jon Olaf Olaussen" w:date="2018-07-13T12:19:00Z">
            <w:rPr>
              <w:i/>
              <w:sz w:val="18"/>
              <w:szCs w:val="18"/>
            </w:rPr>
          </w:rPrChange>
        </w:rPr>
        <w:t xml:space="preserve"> </w:t>
      </w:r>
      <w:r w:rsidR="00464BC6" w:rsidRPr="00007CAA">
        <w:rPr>
          <w:sz w:val="18"/>
          <w:szCs w:val="18"/>
          <w:lang w:val="nb-NO"/>
          <w:rPrChange w:id="7" w:author="Jon Olaf Olaussen" w:date="2018-07-13T12:19:00Z">
            <w:rPr>
              <w:sz w:val="18"/>
              <w:szCs w:val="18"/>
            </w:rPr>
          </w:rPrChange>
        </w:rPr>
        <w:t>[</w:t>
      </w:r>
      <w:r w:rsidR="00464BC6" w:rsidRPr="00007CAA">
        <w:rPr>
          <w:sz w:val="18"/>
          <w:szCs w:val="18"/>
          <w:lang w:val="nb-NO"/>
          <w:rPrChange w:id="8" w:author="Jon Olaf Olaussen" w:date="2018-07-13T12:19:00Z">
            <w:rPr>
              <w:sz w:val="18"/>
              <w:szCs w:val="18"/>
              <w:highlight w:val="yellow"/>
            </w:rPr>
          </w:rPrChange>
        </w:rPr>
        <w:t>Online]. www.forbrukerombudet.no.</w:t>
      </w:r>
      <w:r w:rsidR="00464BC6" w:rsidRPr="00007CAA">
        <w:rPr>
          <w:sz w:val="18"/>
          <w:szCs w:val="18"/>
          <w:lang w:val="nb-NO"/>
          <w:rPrChange w:id="9" w:author="Jon Olaf Olaussen" w:date="2018-07-13T12:19:00Z">
            <w:rPr>
              <w:sz w:val="18"/>
              <w:szCs w:val="18"/>
            </w:rPr>
          </w:rPrChange>
        </w:rPr>
        <w:t xml:space="preserve"> Available</w:t>
      </w:r>
      <w:r w:rsidRPr="00007CAA">
        <w:rPr>
          <w:sz w:val="18"/>
          <w:szCs w:val="18"/>
          <w:lang w:val="nb-NO"/>
          <w:rPrChange w:id="10" w:author="Jon Olaf Olaussen" w:date="2018-07-13T12:19:00Z">
            <w:rPr>
              <w:sz w:val="18"/>
              <w:szCs w:val="18"/>
            </w:rPr>
          </w:rPrChange>
        </w:rPr>
        <w:t xml:space="preserve"> online</w:t>
      </w:r>
      <w:r w:rsidR="00464BC6" w:rsidRPr="00007CAA">
        <w:rPr>
          <w:sz w:val="18"/>
          <w:szCs w:val="18"/>
          <w:lang w:val="nb-NO"/>
          <w:rPrChange w:id="11" w:author="Jon Olaf Olaussen" w:date="2018-07-13T12:19:00Z">
            <w:rPr>
              <w:sz w:val="18"/>
              <w:szCs w:val="18"/>
            </w:rPr>
          </w:rPrChange>
        </w:rPr>
        <w:t xml:space="preserve">: https://forbrukerombudet.no/content/2014/08/bransjenorm-for-markedsf%C3%B8ring-av-bolig.pdf </w:t>
      </w:r>
      <w:r w:rsidRPr="00007CAA">
        <w:rPr>
          <w:sz w:val="18"/>
          <w:szCs w:val="18"/>
          <w:lang w:val="nb-NO"/>
          <w:rPrChange w:id="12" w:author="Jon Olaf Olaussen" w:date="2018-07-13T12:19:00Z">
            <w:rPr>
              <w:sz w:val="18"/>
              <w:szCs w:val="18"/>
            </w:rPr>
          </w:rPrChange>
        </w:rPr>
        <w:t>(a</w:t>
      </w:r>
      <w:r w:rsidR="00464BC6" w:rsidRPr="00007CAA">
        <w:rPr>
          <w:sz w:val="18"/>
          <w:szCs w:val="18"/>
          <w:lang w:val="nb-NO"/>
          <w:rPrChange w:id="13" w:author="Jon Olaf Olaussen" w:date="2018-07-13T12:19:00Z">
            <w:rPr>
              <w:sz w:val="18"/>
              <w:szCs w:val="18"/>
            </w:rPr>
          </w:rPrChange>
        </w:rPr>
        <w:t xml:space="preserve">ccessed </w:t>
      </w:r>
      <w:r w:rsidRPr="00007CAA">
        <w:rPr>
          <w:sz w:val="18"/>
          <w:szCs w:val="18"/>
          <w:lang w:val="nb-NO"/>
          <w:rPrChange w:id="14" w:author="Jon Olaf Olaussen" w:date="2018-07-13T12:19:00Z">
            <w:rPr>
              <w:sz w:val="18"/>
              <w:szCs w:val="18"/>
            </w:rPr>
          </w:rPrChange>
        </w:rPr>
        <w:t xml:space="preserve">on </w:t>
      </w:r>
      <w:r w:rsidR="00464BC6" w:rsidRPr="00007CAA">
        <w:rPr>
          <w:sz w:val="18"/>
          <w:szCs w:val="18"/>
          <w:lang w:val="nb-NO"/>
          <w:rPrChange w:id="15" w:author="Jon Olaf Olaussen" w:date="2018-07-13T12:19:00Z">
            <w:rPr>
              <w:sz w:val="18"/>
              <w:szCs w:val="18"/>
            </w:rPr>
          </w:rPrChange>
        </w:rPr>
        <w:t>13</w:t>
      </w:r>
      <w:r w:rsidRPr="00007CAA">
        <w:rPr>
          <w:sz w:val="18"/>
          <w:szCs w:val="18"/>
          <w:lang w:val="nb-NO"/>
          <w:rPrChange w:id="16" w:author="Jon Olaf Olaussen" w:date="2018-07-13T12:19:00Z">
            <w:rPr>
              <w:sz w:val="18"/>
              <w:szCs w:val="18"/>
            </w:rPr>
          </w:rPrChange>
        </w:rPr>
        <w:t xml:space="preserve"> November </w:t>
      </w:r>
      <w:r w:rsidR="00464BC6" w:rsidRPr="00007CAA">
        <w:rPr>
          <w:sz w:val="18"/>
          <w:szCs w:val="18"/>
          <w:lang w:val="nb-NO"/>
          <w:rPrChange w:id="17" w:author="Jon Olaf Olaussen" w:date="2018-07-13T12:19:00Z">
            <w:rPr>
              <w:sz w:val="18"/>
              <w:szCs w:val="18"/>
            </w:rPr>
          </w:rPrChange>
        </w:rPr>
        <w:t>2017</w:t>
      </w:r>
      <w:r w:rsidRPr="00007CAA">
        <w:rPr>
          <w:sz w:val="18"/>
          <w:szCs w:val="18"/>
          <w:lang w:val="nb-NO"/>
          <w:rPrChange w:id="18" w:author="Jon Olaf Olaussen" w:date="2018-07-13T12:19:00Z">
            <w:rPr>
              <w:sz w:val="18"/>
              <w:szCs w:val="18"/>
            </w:rPr>
          </w:rPrChange>
        </w:rPr>
        <w:t>)</w:t>
      </w:r>
      <w:r w:rsidR="00464BC6" w:rsidRPr="00007CAA">
        <w:rPr>
          <w:sz w:val="18"/>
          <w:szCs w:val="18"/>
          <w:lang w:val="nb-NO"/>
          <w:rPrChange w:id="19" w:author="Jon Olaf Olaussen" w:date="2018-07-13T12:19:00Z">
            <w:rPr>
              <w:sz w:val="18"/>
              <w:szCs w:val="18"/>
            </w:rPr>
          </w:rPrChange>
        </w:rPr>
        <w:t>.</w:t>
      </w:r>
    </w:p>
    <w:p w14:paraId="7743C1A5" w14:textId="762062F7" w:rsidR="00464BC6" w:rsidRPr="00007CAA" w:rsidRDefault="00464BC6" w:rsidP="001E3C8F">
      <w:pPr>
        <w:pStyle w:val="MDPI71References"/>
        <w:numPr>
          <w:ilvl w:val="0"/>
          <w:numId w:val="0"/>
        </w:numPr>
        <w:ind w:left="425" w:hanging="425"/>
        <w:rPr>
          <w:sz w:val="18"/>
          <w:szCs w:val="18"/>
        </w:rPr>
      </w:pPr>
      <w:r w:rsidRPr="00007CAA">
        <w:rPr>
          <w:sz w:val="18"/>
          <w:szCs w:val="18"/>
        </w:rPr>
        <w:t xml:space="preserve">(Isaac et al. 2005) Isaac, R. M., T. C. Salmon, and A. Zillante. 2005. An experimental test of alternative models of bidding in ascending auctions. </w:t>
      </w:r>
      <w:r w:rsidRPr="00007CAA">
        <w:rPr>
          <w:i/>
          <w:sz w:val="18"/>
          <w:szCs w:val="18"/>
        </w:rPr>
        <w:t>International Journal of Game Theory</w:t>
      </w:r>
      <w:r w:rsidRPr="00007CAA">
        <w:rPr>
          <w:sz w:val="18"/>
          <w:szCs w:val="18"/>
        </w:rPr>
        <w:t xml:space="preserve"> 33: 287–313.</w:t>
      </w:r>
    </w:p>
    <w:p w14:paraId="7D68E082" w14:textId="0DB3ED02" w:rsidR="00464BC6" w:rsidRPr="00007CAA" w:rsidRDefault="00464BC6" w:rsidP="001E3C8F">
      <w:pPr>
        <w:pStyle w:val="MDPI71References"/>
        <w:numPr>
          <w:ilvl w:val="0"/>
          <w:numId w:val="0"/>
        </w:numPr>
        <w:ind w:left="425" w:hanging="425"/>
        <w:rPr>
          <w:sz w:val="18"/>
          <w:szCs w:val="18"/>
        </w:rPr>
      </w:pPr>
      <w:r w:rsidRPr="00007CAA">
        <w:rPr>
          <w:sz w:val="18"/>
          <w:szCs w:val="18"/>
        </w:rPr>
        <w:t xml:space="preserve">(Isaac et al. 2007) Isaac, R. M., T. C. Salmon, and A. Zillante. 2007. A theory of jump bidding in ascending auctions. </w:t>
      </w:r>
      <w:r w:rsidRPr="00007CAA">
        <w:rPr>
          <w:i/>
          <w:sz w:val="18"/>
          <w:szCs w:val="18"/>
        </w:rPr>
        <w:t>Journal of Economic Behavior and Organization</w:t>
      </w:r>
      <w:r w:rsidRPr="00007CAA">
        <w:rPr>
          <w:sz w:val="18"/>
          <w:szCs w:val="18"/>
        </w:rPr>
        <w:t xml:space="preserve"> 62: 144–64.</w:t>
      </w:r>
    </w:p>
    <w:p w14:paraId="3B79C7F3" w14:textId="4B6CEAA3" w:rsidR="00464BC6" w:rsidRPr="00007CAA" w:rsidRDefault="00464BC6" w:rsidP="001E3C8F">
      <w:pPr>
        <w:pStyle w:val="MDPI71References"/>
        <w:numPr>
          <w:ilvl w:val="0"/>
          <w:numId w:val="0"/>
        </w:numPr>
        <w:ind w:left="425" w:hanging="425"/>
        <w:rPr>
          <w:sz w:val="18"/>
          <w:szCs w:val="18"/>
        </w:rPr>
      </w:pPr>
      <w:r w:rsidRPr="00007CAA">
        <w:rPr>
          <w:sz w:val="18"/>
          <w:szCs w:val="18"/>
        </w:rPr>
        <w:t xml:space="preserve">(Keynes 1936) Keynes, J. M. 1936. The general theory of money, interest and employment. </w:t>
      </w:r>
      <w:r w:rsidR="00815D72" w:rsidRPr="00007CAA">
        <w:rPr>
          <w:sz w:val="18"/>
          <w:szCs w:val="18"/>
        </w:rPr>
        <w:t xml:space="preserve">In </w:t>
      </w:r>
      <w:r w:rsidRPr="00007CAA">
        <w:rPr>
          <w:i/>
          <w:sz w:val="18"/>
          <w:szCs w:val="18"/>
        </w:rPr>
        <w:t>The Collected Writings of John Maynard Keynes</w:t>
      </w:r>
      <w:r w:rsidR="00815D72" w:rsidRPr="00007CAA">
        <w:rPr>
          <w:i/>
          <w:sz w:val="18"/>
          <w:szCs w:val="18"/>
        </w:rPr>
        <w:t>.</w:t>
      </w:r>
      <w:r w:rsidRPr="00007CAA">
        <w:rPr>
          <w:sz w:val="18"/>
          <w:szCs w:val="18"/>
        </w:rPr>
        <w:t xml:space="preserve"> </w:t>
      </w:r>
      <w:r w:rsidR="00815D72" w:rsidRPr="00007CAA">
        <w:rPr>
          <w:sz w:val="18"/>
          <w:szCs w:val="18"/>
        </w:rPr>
        <w:t xml:space="preserve">Cambridge: Cambridge University Press, </w:t>
      </w:r>
      <w:r w:rsidR="001E3C8F" w:rsidRPr="00007CAA">
        <w:rPr>
          <w:sz w:val="18"/>
          <w:szCs w:val="18"/>
        </w:rPr>
        <w:t>v</w:t>
      </w:r>
      <w:r w:rsidR="00815D72" w:rsidRPr="00007CAA">
        <w:rPr>
          <w:sz w:val="18"/>
          <w:szCs w:val="18"/>
        </w:rPr>
        <w:t xml:space="preserve">ol. </w:t>
      </w:r>
      <w:r w:rsidRPr="00007CAA">
        <w:rPr>
          <w:sz w:val="18"/>
          <w:szCs w:val="18"/>
        </w:rPr>
        <w:t>7.</w:t>
      </w:r>
    </w:p>
    <w:p w14:paraId="49F87E55" w14:textId="179F9C87" w:rsidR="00464BC6" w:rsidRPr="00007CAA" w:rsidRDefault="001862CF" w:rsidP="001E3C8F">
      <w:pPr>
        <w:pStyle w:val="MDPI71References"/>
        <w:numPr>
          <w:ilvl w:val="0"/>
          <w:numId w:val="0"/>
        </w:numPr>
        <w:ind w:left="425" w:hanging="425"/>
        <w:rPr>
          <w:sz w:val="18"/>
          <w:szCs w:val="18"/>
        </w:rPr>
      </w:pPr>
      <w:r w:rsidRPr="00007CAA">
        <w:rPr>
          <w:sz w:val="18"/>
          <w:szCs w:val="18"/>
        </w:rPr>
        <w:t xml:space="preserve">(Marketing ACT 2009) </w:t>
      </w:r>
      <w:r w:rsidR="00464BC6" w:rsidRPr="00007CAA">
        <w:rPr>
          <w:sz w:val="18"/>
          <w:szCs w:val="18"/>
        </w:rPr>
        <w:t xml:space="preserve">Marketing ACT 2009. Lov om </w:t>
      </w:r>
      <w:r w:rsidR="001E3C8F" w:rsidRPr="00007CAA">
        <w:rPr>
          <w:sz w:val="18"/>
          <w:szCs w:val="18"/>
        </w:rPr>
        <w:t xml:space="preserve">Kontroll </w:t>
      </w:r>
      <w:r w:rsidR="00464BC6" w:rsidRPr="00007CAA">
        <w:rPr>
          <w:sz w:val="18"/>
          <w:szCs w:val="18"/>
        </w:rPr>
        <w:t xml:space="preserve">med </w:t>
      </w:r>
      <w:r w:rsidR="001E3C8F" w:rsidRPr="00007CAA">
        <w:rPr>
          <w:sz w:val="18"/>
          <w:szCs w:val="18"/>
        </w:rPr>
        <w:t xml:space="preserve">Markedsføring </w:t>
      </w:r>
      <w:r w:rsidR="00464BC6" w:rsidRPr="00007CAA">
        <w:rPr>
          <w:sz w:val="18"/>
          <w:szCs w:val="18"/>
        </w:rPr>
        <w:t xml:space="preserve">og </w:t>
      </w:r>
      <w:r w:rsidR="001E3C8F" w:rsidRPr="00007CAA">
        <w:rPr>
          <w:sz w:val="18"/>
          <w:szCs w:val="18"/>
        </w:rPr>
        <w:t xml:space="preserve">Avtalevilkår </w:t>
      </w:r>
      <w:r w:rsidR="00464BC6" w:rsidRPr="00007CAA">
        <w:rPr>
          <w:sz w:val="18"/>
          <w:szCs w:val="18"/>
        </w:rPr>
        <w:t xml:space="preserve">mv. (markedsføringsloven). </w:t>
      </w:r>
      <w:r w:rsidR="00B36253" w:rsidRPr="00007CAA">
        <w:rPr>
          <w:sz w:val="18"/>
          <w:szCs w:val="18"/>
        </w:rPr>
        <w:t>Available online: www.lovdata.no (accessed on)</w:t>
      </w:r>
      <w:r w:rsidR="00464BC6" w:rsidRPr="00007CAA">
        <w:rPr>
          <w:sz w:val="18"/>
          <w:szCs w:val="18"/>
        </w:rPr>
        <w:t>.</w:t>
      </w:r>
    </w:p>
    <w:p w14:paraId="5D13608A" w14:textId="34ACC678" w:rsidR="00464BC6" w:rsidRPr="00007CAA" w:rsidRDefault="001862CF" w:rsidP="001E3C8F">
      <w:pPr>
        <w:pStyle w:val="MDPI71References"/>
        <w:numPr>
          <w:ilvl w:val="0"/>
          <w:numId w:val="0"/>
        </w:numPr>
        <w:ind w:left="425" w:hanging="425"/>
        <w:rPr>
          <w:sz w:val="18"/>
          <w:szCs w:val="18"/>
        </w:rPr>
      </w:pPr>
      <w:r w:rsidRPr="00007CAA">
        <w:rPr>
          <w:sz w:val="18"/>
          <w:szCs w:val="18"/>
        </w:rPr>
        <w:t xml:space="preserve">(Regulation on Real Estate 2007) </w:t>
      </w:r>
      <w:r w:rsidR="00464BC6" w:rsidRPr="00007CAA">
        <w:rPr>
          <w:sz w:val="18"/>
          <w:szCs w:val="18"/>
        </w:rPr>
        <w:t>Regulation on Real Estate 2007. F</w:t>
      </w:r>
      <w:r w:rsidR="00B36253" w:rsidRPr="00007CAA">
        <w:rPr>
          <w:sz w:val="18"/>
          <w:szCs w:val="18"/>
        </w:rPr>
        <w:t>orskrift</w:t>
      </w:r>
      <w:r w:rsidR="00464BC6" w:rsidRPr="00007CAA">
        <w:rPr>
          <w:sz w:val="18"/>
          <w:szCs w:val="18"/>
        </w:rPr>
        <w:t xml:space="preserve"> O</w:t>
      </w:r>
      <w:r w:rsidR="00B36253" w:rsidRPr="00007CAA">
        <w:rPr>
          <w:sz w:val="18"/>
          <w:szCs w:val="18"/>
        </w:rPr>
        <w:t>m</w:t>
      </w:r>
      <w:r w:rsidR="00464BC6" w:rsidRPr="00007CAA">
        <w:rPr>
          <w:sz w:val="18"/>
          <w:szCs w:val="18"/>
        </w:rPr>
        <w:t xml:space="preserve"> E</w:t>
      </w:r>
      <w:r w:rsidR="00B36253" w:rsidRPr="00007CAA">
        <w:rPr>
          <w:sz w:val="18"/>
          <w:szCs w:val="18"/>
        </w:rPr>
        <w:t>iendomsmegling</w:t>
      </w:r>
      <w:r w:rsidR="00464BC6" w:rsidRPr="00007CAA">
        <w:rPr>
          <w:sz w:val="18"/>
          <w:szCs w:val="18"/>
        </w:rPr>
        <w:t xml:space="preserve">. </w:t>
      </w:r>
      <w:r w:rsidR="00B36253" w:rsidRPr="00007CAA">
        <w:rPr>
          <w:sz w:val="18"/>
          <w:szCs w:val="18"/>
        </w:rPr>
        <w:t>Available online: www.lovdata.no (accessed on).</w:t>
      </w:r>
    </w:p>
    <w:p w14:paraId="36A75D6F" w14:textId="77777777" w:rsidR="000D6BA1" w:rsidRPr="00007CAA" w:rsidRDefault="000D6BA1" w:rsidP="001E3C8F">
      <w:pPr>
        <w:adjustRightInd w:val="0"/>
        <w:snapToGrid w:val="0"/>
        <w:spacing w:line="260" w:lineRule="atLeast"/>
        <w:ind w:left="425" w:hanging="425"/>
        <w:rPr>
          <w:rFonts w:ascii="Palatino Linotype" w:hAnsi="Palatino Linotype"/>
          <w:snapToGrid w:val="0"/>
          <w:sz w:val="18"/>
          <w:szCs w:val="18"/>
          <w:lang w:bidi="en-US"/>
        </w:rPr>
      </w:pPr>
      <w:r w:rsidRPr="00007CAA">
        <w:rPr>
          <w:rFonts w:ascii="Palatino Linotype" w:hAnsi="Palatino Linotype"/>
          <w:sz w:val="18"/>
          <w:szCs w:val="18"/>
        </w:rPr>
        <w:br w:type="page"/>
      </w:r>
    </w:p>
    <w:p w14:paraId="4B6B69EB" w14:textId="3833CF60" w:rsidR="00464BC6" w:rsidRPr="00007CAA" w:rsidRDefault="00464BC6" w:rsidP="001E3C8F">
      <w:pPr>
        <w:pStyle w:val="MDPI71References"/>
        <w:numPr>
          <w:ilvl w:val="0"/>
          <w:numId w:val="0"/>
        </w:numPr>
        <w:ind w:left="425" w:hanging="425"/>
        <w:rPr>
          <w:sz w:val="18"/>
          <w:szCs w:val="18"/>
        </w:rPr>
      </w:pPr>
      <w:r w:rsidRPr="00007CAA">
        <w:rPr>
          <w:sz w:val="18"/>
          <w:szCs w:val="18"/>
        </w:rPr>
        <w:lastRenderedPageBreak/>
        <w:t xml:space="preserve">(Sønstebø 2017) Sønstebø, O. J. 2017. </w:t>
      </w:r>
      <w:r w:rsidRPr="00007CAA">
        <w:rPr>
          <w:i/>
          <w:sz w:val="18"/>
          <w:szCs w:val="18"/>
        </w:rPr>
        <w:t>Bidding Round Survey Report</w:t>
      </w:r>
      <w:r w:rsidRPr="00007CAA">
        <w:rPr>
          <w:sz w:val="18"/>
          <w:szCs w:val="18"/>
        </w:rPr>
        <w:t xml:space="preserve">. Working Paper. </w:t>
      </w:r>
      <w:r w:rsidR="00B36253" w:rsidRPr="00007CAA">
        <w:rPr>
          <w:rStyle w:val="st"/>
          <w:sz w:val="18"/>
          <w:szCs w:val="18"/>
        </w:rPr>
        <w:t>Taipei:</w:t>
      </w:r>
      <w:r w:rsidR="00B36253" w:rsidRPr="00007CAA">
        <w:rPr>
          <w:sz w:val="18"/>
          <w:szCs w:val="18"/>
        </w:rPr>
        <w:t xml:space="preserve"> </w:t>
      </w:r>
      <w:r w:rsidRPr="00007CAA">
        <w:rPr>
          <w:sz w:val="18"/>
          <w:szCs w:val="18"/>
        </w:rPr>
        <w:t>NTNU.</w:t>
      </w:r>
    </w:p>
    <w:p w14:paraId="72CB49C3" w14:textId="17D5430F" w:rsidR="00464BC6" w:rsidRPr="00007CAA" w:rsidRDefault="00464BC6" w:rsidP="001E3C8F">
      <w:pPr>
        <w:pStyle w:val="MDPI71References"/>
        <w:numPr>
          <w:ilvl w:val="0"/>
          <w:numId w:val="0"/>
        </w:numPr>
        <w:ind w:left="425" w:hanging="425"/>
        <w:rPr>
          <w:sz w:val="18"/>
          <w:szCs w:val="18"/>
        </w:rPr>
      </w:pPr>
      <w:r w:rsidRPr="00007CAA">
        <w:rPr>
          <w:sz w:val="18"/>
          <w:szCs w:val="18"/>
        </w:rPr>
        <w:t xml:space="preserve">(Vickrey 1961) Vickrey, W. 1961. Counterspeculation, auctions, and competitive sealed tenders. </w:t>
      </w:r>
      <w:r w:rsidRPr="00007CAA">
        <w:rPr>
          <w:i/>
          <w:sz w:val="18"/>
          <w:szCs w:val="18"/>
        </w:rPr>
        <w:t xml:space="preserve">The Journal of </w:t>
      </w:r>
      <w:r w:rsidR="00B36253" w:rsidRPr="00007CAA">
        <w:rPr>
          <w:i/>
          <w:sz w:val="18"/>
          <w:szCs w:val="18"/>
        </w:rPr>
        <w:t>Finance</w:t>
      </w:r>
      <w:r w:rsidR="00B36253" w:rsidRPr="00007CAA">
        <w:rPr>
          <w:sz w:val="18"/>
          <w:szCs w:val="18"/>
        </w:rPr>
        <w:t xml:space="preserve"> </w:t>
      </w:r>
      <w:r w:rsidRPr="00007CAA">
        <w:rPr>
          <w:sz w:val="18"/>
          <w:szCs w:val="18"/>
        </w:rPr>
        <w:t>16: 8–37.</w:t>
      </w:r>
    </w:p>
    <w:p w14:paraId="5D50BCC1" w14:textId="70814195" w:rsidR="00A01504" w:rsidRPr="00917AE1" w:rsidRDefault="00736A49" w:rsidP="00FE64DC">
      <w:pPr>
        <w:adjustRightInd w:val="0"/>
        <w:snapToGrid w:val="0"/>
        <w:spacing w:before="240" w:line="260" w:lineRule="atLeast"/>
        <w:rPr>
          <w:rFonts w:ascii="Palatino Linotype" w:eastAsia="SimSun" w:hAnsi="Palatino Linotype"/>
          <w:sz w:val="18"/>
        </w:rPr>
      </w:pPr>
      <w:r w:rsidRPr="00007CAA">
        <w:rPr>
          <w:noProof/>
          <w:lang w:val="nb-NO" w:eastAsia="nb-NO"/>
        </w:rPr>
        <w:drawing>
          <wp:anchor distT="0" distB="0" distL="114300" distR="114300" simplePos="0" relativeHeight="251657728" behindDoc="1" locked="0" layoutInCell="1" allowOverlap="1" wp14:anchorId="17637BFB" wp14:editId="46D3AF68">
            <wp:simplePos x="0" y="0"/>
            <wp:positionH relativeFrom="margin">
              <wp:posOffset>-150593</wp:posOffset>
            </wp:positionH>
            <wp:positionV relativeFrom="paragraph">
              <wp:posOffset>234461</wp:posOffset>
            </wp:positionV>
            <wp:extent cx="1000760" cy="360045"/>
            <wp:effectExtent l="0" t="0" r="0" b="0"/>
            <wp:wrapTight wrapText="bothSides">
              <wp:wrapPolygon edited="0">
                <wp:start x="0" y="0"/>
                <wp:lineTo x="0" y="20571"/>
                <wp:lineTo x="21381" y="20571"/>
                <wp:lineTo x="21381" y="0"/>
                <wp:lineTo x="0" y="0"/>
              </wp:wrapPolygon>
            </wp:wrapTight>
            <wp:docPr id="8"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s\layout\new template June 2014\figures\CC-BY logo original v1.wmf"/>
                    <pic:cNvPicPr>
                      <a:picLocks noChangeAspect="1" noChangeArrowheads="1"/>
                    </pic:cNvPicPr>
                  </pic:nvPicPr>
                  <pic:blipFill>
                    <a:blip r:embed="rId17">
                      <a:extLst>
                        <a:ext uri="{28A0092B-C50C-407E-A947-70E740481C1C}">
                          <a14:useLocalDpi xmlns:a14="http://schemas.microsoft.com/office/drawing/2010/main" val="0"/>
                        </a:ext>
                      </a:extLst>
                    </a:blip>
                    <a:srcRect l="2530" r="1488"/>
                    <a:stretch>
                      <a:fillRect/>
                    </a:stretch>
                  </pic:blipFill>
                  <pic:spPr bwMode="auto">
                    <a:xfrm>
                      <a:off x="0" y="0"/>
                      <a:ext cx="1000760" cy="3600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17AE1" w:rsidRPr="00007CAA">
        <w:rPr>
          <w:rFonts w:ascii="Palatino Linotype" w:hAnsi="Palatino Linotype"/>
          <w:snapToGrid w:val="0"/>
          <w:sz w:val="18"/>
          <w:szCs w:val="18"/>
          <w:lang w:bidi="en-US"/>
        </w:rPr>
        <w:t>© 2018 by the authors. Licensee MDPI, Basel, Switzerland. This article is an open access article distributed under the terms and conditions of the Creative Commons Attribution (CC BY) license (http://cre</w:t>
      </w:r>
      <w:bookmarkStart w:id="20" w:name="_GoBack"/>
      <w:bookmarkEnd w:id="20"/>
      <w:r w:rsidR="00917AE1" w:rsidRPr="00007CAA">
        <w:rPr>
          <w:rFonts w:ascii="Palatino Linotype" w:hAnsi="Palatino Linotype"/>
          <w:snapToGrid w:val="0"/>
          <w:sz w:val="18"/>
          <w:szCs w:val="18"/>
          <w:lang w:bidi="en-US"/>
        </w:rPr>
        <w:t>ativecommons.org/licenses/by/4.0/).</w:t>
      </w:r>
    </w:p>
    <w:sectPr w:rsidR="00A01504" w:rsidRPr="00917AE1" w:rsidSect="00FE64DC">
      <w:headerReference w:type="even" r:id="rId18"/>
      <w:headerReference w:type="default" r:id="rId19"/>
      <w:footerReference w:type="default" r:id="rId20"/>
      <w:headerReference w:type="first" r:id="rId21"/>
      <w:footerReference w:type="first" r:id="rId22"/>
      <w:type w:val="continuous"/>
      <w:pgSz w:w="11906" w:h="16838" w:code="9"/>
      <w:pgMar w:top="1417" w:right="1531" w:bottom="1077" w:left="1531" w:header="1020" w:footer="850" w:gutter="0"/>
      <w:pgNumType w:start="1"/>
      <w:cols w:space="425"/>
      <w:titlePg/>
      <w:docGrid w:type="line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EA91C2" w16cid:durableId="1EEF1720"/>
  <w16cid:commentId w16cid:paraId="5E2CC2C3" w16cid:durableId="1EEF3BD0"/>
  <w16cid:commentId w16cid:paraId="2BAB1783" w16cid:durableId="1EEF3C63"/>
  <w16cid:commentId w16cid:paraId="61E818A5" w16cid:durableId="1EEF3C9A"/>
  <w16cid:commentId w16cid:paraId="4759127B" w16cid:durableId="1EEF3CAF"/>
  <w16cid:commentId w16cid:paraId="753CEE11" w16cid:durableId="1EEF1FB8"/>
  <w16cid:commentId w16cid:paraId="64E94A03" w16cid:durableId="1EEF3CC0"/>
  <w16cid:commentId w16cid:paraId="695FD279" w16cid:durableId="1EEF1FBC"/>
  <w16cid:commentId w16cid:paraId="599F1A04" w16cid:durableId="1EEF5184"/>
  <w16cid:commentId w16cid:paraId="5DC455C6" w16cid:durableId="1EEF3CE6"/>
  <w16cid:commentId w16cid:paraId="6BCFE6CF" w16cid:durableId="1EEF3CFC"/>
  <w16cid:commentId w16cid:paraId="487DD0CB" w16cid:durableId="1EEF3D0B"/>
  <w16cid:commentId w16cid:paraId="0881C6B1" w16cid:durableId="1EEF3D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09CF0" w14:textId="77777777" w:rsidR="00501E15" w:rsidRDefault="00501E15" w:rsidP="00C1340D">
      <w:r>
        <w:separator/>
      </w:r>
    </w:p>
  </w:endnote>
  <w:endnote w:type="continuationSeparator" w:id="0">
    <w:p w14:paraId="71A0B922" w14:textId="77777777" w:rsidR="00501E15" w:rsidRDefault="00501E15"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3AAC8" w14:textId="77777777" w:rsidR="0030208C" w:rsidRPr="00FB2588" w:rsidRDefault="0030208C" w:rsidP="00FB2588">
    <w:pPr>
      <w:pStyle w:val="Bunntekst"/>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9414A" w14:textId="77777777" w:rsidR="0030208C" w:rsidRPr="00BD32E6" w:rsidRDefault="0030208C" w:rsidP="00314DD4">
    <w:pPr>
      <w:tabs>
        <w:tab w:val="right" w:pos="8844"/>
      </w:tabs>
      <w:adjustRightInd w:val="0"/>
      <w:snapToGrid w:val="0"/>
      <w:spacing w:before="120" w:line="240" w:lineRule="auto"/>
      <w:rPr>
        <w:rFonts w:ascii="Palatino Linotype" w:hAnsi="Palatino Linotype"/>
        <w:sz w:val="16"/>
        <w:szCs w:val="16"/>
      </w:rPr>
    </w:pPr>
    <w:r w:rsidRPr="0021123A">
      <w:rPr>
        <w:rFonts w:ascii="Palatino Linotype" w:hAnsi="Palatino Linotype"/>
        <w:i/>
        <w:sz w:val="16"/>
        <w:szCs w:val="16"/>
      </w:rPr>
      <w:t xml:space="preserve">J. Risk Financial Manag. </w:t>
    </w:r>
    <w:r w:rsidRPr="00B65510">
      <w:rPr>
        <w:rFonts w:ascii="Palatino Linotype" w:hAnsi="Palatino Linotype"/>
        <w:b/>
        <w:bCs/>
        <w:iCs/>
        <w:sz w:val="16"/>
        <w:szCs w:val="16"/>
      </w:rPr>
      <w:t>201</w:t>
    </w:r>
    <w:r>
      <w:rPr>
        <w:rFonts w:ascii="Palatino Linotype" w:hAnsi="Palatino Linotype"/>
        <w:b/>
        <w:bCs/>
        <w:iCs/>
        <w:sz w:val="16"/>
        <w:szCs w:val="16"/>
      </w:rPr>
      <w:t>8</w:t>
    </w:r>
    <w:r w:rsidRPr="00B65510">
      <w:rPr>
        <w:rFonts w:ascii="Palatino Linotype" w:hAnsi="Palatino Linotype"/>
        <w:iCs/>
        <w:sz w:val="16"/>
        <w:szCs w:val="16"/>
      </w:rPr>
      <w:t xml:space="preserve">, </w:t>
    </w:r>
    <w:r>
      <w:rPr>
        <w:rFonts w:ascii="Palatino Linotype" w:hAnsi="Palatino Linotype"/>
        <w:iCs/>
        <w:sz w:val="16"/>
        <w:szCs w:val="16"/>
      </w:rPr>
      <w:t>x</w:t>
    </w:r>
    <w:r w:rsidRPr="00B65510">
      <w:rPr>
        <w:rFonts w:ascii="Palatino Linotype" w:hAnsi="Palatino Linotype"/>
        <w:iCs/>
        <w:sz w:val="16"/>
        <w:szCs w:val="16"/>
      </w:rPr>
      <w:t>,</w:t>
    </w:r>
    <w:r w:rsidRPr="00B65510">
      <w:rPr>
        <w:rFonts w:ascii="Palatino Linotype" w:eastAsia="SimSun" w:hAnsi="Palatino Linotype"/>
        <w:sz w:val="16"/>
        <w:szCs w:val="16"/>
        <w:lang w:eastAsia="zh-CN"/>
      </w:rPr>
      <w:t xml:space="preserve"> </w:t>
    </w:r>
    <w:r>
      <w:rPr>
        <w:rFonts w:ascii="Palatino Linotype" w:hAnsi="Palatino Linotype"/>
        <w:sz w:val="16"/>
        <w:szCs w:val="16"/>
      </w:rPr>
      <w:t>x</w:t>
    </w:r>
    <w:r w:rsidRPr="00BD32E6">
      <w:rPr>
        <w:rFonts w:ascii="Palatino Linotype" w:hAnsi="Palatino Linotype"/>
        <w:sz w:val="16"/>
        <w:szCs w:val="16"/>
      </w:rPr>
      <w:t>; doi:</w:t>
    </w:r>
    <w:r w:rsidRPr="002D592D">
      <w:rPr>
        <w:rFonts w:ascii="Palatino Linotype" w:hAnsi="Palatino Linotype"/>
        <w:sz w:val="16"/>
        <w:szCs w:val="16"/>
        <w:lang w:val="en-GB"/>
      </w:rPr>
      <w:t xml:space="preserve"> </w:t>
    </w:r>
    <w:r>
      <w:rPr>
        <w:rFonts w:ascii="Palatino Linotype" w:hAnsi="Palatino Linotype"/>
        <w:sz w:val="16"/>
        <w:szCs w:val="16"/>
        <w:lang w:val="en-GB"/>
      </w:rPr>
      <w:t xml:space="preserve">FOR PEER REVIEW </w:t>
    </w:r>
    <w:r w:rsidRPr="00BD32E6">
      <w:rPr>
        <w:rFonts w:ascii="Palatino Linotype" w:hAnsi="Palatino Linotype"/>
        <w:sz w:val="16"/>
        <w:szCs w:val="16"/>
      </w:rPr>
      <w:tab/>
      <w:t>www.mdpi.com/journal/</w:t>
    </w:r>
    <w:r>
      <w:rPr>
        <w:rFonts w:ascii="Palatino Linotype" w:hAnsi="Palatino Linotype"/>
        <w:sz w:val="16"/>
        <w:szCs w:val="16"/>
      </w:rPr>
      <w:t>jrfm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D794D" w14:textId="77777777" w:rsidR="00501E15" w:rsidRDefault="00501E15" w:rsidP="00C1340D">
      <w:r>
        <w:separator/>
      </w:r>
    </w:p>
  </w:footnote>
  <w:footnote w:type="continuationSeparator" w:id="0">
    <w:p w14:paraId="28EDB1E0" w14:textId="77777777" w:rsidR="00501E15" w:rsidRDefault="00501E15"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D6373" w14:textId="77777777" w:rsidR="0030208C" w:rsidRDefault="0030208C" w:rsidP="00225F3F">
    <w:pPr>
      <w:pStyle w:val="Topptekst"/>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947FC" w14:textId="3EED5D49" w:rsidR="0030208C" w:rsidRPr="00CC059B" w:rsidRDefault="0030208C" w:rsidP="00314DD4">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J. Risk Financial Manag. </w:t>
    </w:r>
    <w:r>
      <w:rPr>
        <w:rFonts w:ascii="Palatino Linotype" w:hAnsi="Palatino Linotype"/>
        <w:b/>
        <w:sz w:val="16"/>
      </w:rPr>
      <w:t>2017</w:t>
    </w:r>
    <w:r>
      <w:rPr>
        <w:rFonts w:ascii="Palatino Linotype" w:hAnsi="Palatino Linotype"/>
        <w:sz w:val="16"/>
      </w:rPr>
      <w:t xml:space="preserve">, </w:t>
    </w:r>
    <w:r>
      <w:rPr>
        <w:rFonts w:ascii="Palatino Linotype" w:hAnsi="Palatino Linotype"/>
        <w:i/>
        <w:sz w:val="16"/>
      </w:rPr>
      <w:t>5</w:t>
    </w:r>
    <w:r>
      <w:rPr>
        <w:rFonts w:ascii="Palatino Linotype" w:hAnsi="Palatino Linotype"/>
        <w:sz w:val="16"/>
      </w:rPr>
      <w:t xml:space="preserve">, x FOR PEER REVIEW </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007CAA">
      <w:rPr>
        <w:rFonts w:ascii="Palatino Linotype" w:hAnsi="Palatino Linotype"/>
        <w:noProof/>
        <w:sz w:val="16"/>
      </w:rPr>
      <w:t>14</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007CAA">
      <w:rPr>
        <w:rFonts w:ascii="Palatino Linotype" w:hAnsi="Palatino Linotype"/>
        <w:noProof/>
        <w:sz w:val="16"/>
      </w:rPr>
      <w:t>14</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1E753" w14:textId="77777777" w:rsidR="0030208C" w:rsidRDefault="0030208C" w:rsidP="008810B3">
    <w:pPr>
      <w:pStyle w:val="MDPIheaderjournallogo"/>
    </w:pPr>
    <w:r>
      <w:rPr>
        <w:noProof/>
        <w:lang w:val="nb-NO" w:eastAsia="nb-NO"/>
      </w:rPr>
      <mc:AlternateContent>
        <mc:Choice Requires="wps">
          <w:drawing>
            <wp:anchor distT="45720" distB="45720" distL="114300" distR="114300" simplePos="0" relativeHeight="251657728" behindDoc="1" locked="0" layoutInCell="1" allowOverlap="1" wp14:anchorId="13740D5A" wp14:editId="6630F4C9">
              <wp:simplePos x="0" y="0"/>
              <wp:positionH relativeFrom="page">
                <wp:posOffset>6029960</wp:posOffset>
              </wp:positionH>
              <wp:positionV relativeFrom="page">
                <wp:posOffset>647700</wp:posOffset>
              </wp:positionV>
              <wp:extent cx="54038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68FEA70A" w14:textId="77777777" w:rsidR="0030208C" w:rsidRDefault="0030208C" w:rsidP="00E66497">
                          <w:pPr>
                            <w:pStyle w:val="MDPIheaderjournallogo"/>
                            <w:jc w:val="center"/>
                            <w:textboxTightWrap w:val="allLines"/>
                            <w:rPr>
                              <w:i w:val="0"/>
                              <w:szCs w:val="16"/>
                            </w:rPr>
                          </w:pPr>
                          <w:r w:rsidRPr="00314DD4">
                            <w:rPr>
                              <w:i w:val="0"/>
                              <w:noProof/>
                              <w:szCs w:val="16"/>
                              <w:lang w:val="nb-NO" w:eastAsia="nb-NO"/>
                            </w:rPr>
                            <w:drawing>
                              <wp:inline distT="0" distB="0" distL="0" distR="0" wp14:anchorId="0A1B6F4F" wp14:editId="5989EE42">
                                <wp:extent cx="542925" cy="352425"/>
                                <wp:effectExtent l="0" t="0" r="0" b="0"/>
                                <wp:docPr id="2"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740D5A" id="_x0000_t202" coordsize="21600,21600" o:spt="202" path="m,l,21600r21600,l21600,xe">
              <v:stroke joinstyle="miter"/>
              <v:path gradientshapeok="t" o:connecttype="rect"/>
            </v:shapetype>
            <v:shape id="Text Box 2" o:spid="_x0000_s1026" type="#_x0000_t202" style="position:absolute;left:0;text-align:left;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14:paraId="68FEA70A" w14:textId="77777777" w:rsidR="0030208C" w:rsidRDefault="0030208C" w:rsidP="00E66497">
                    <w:pPr>
                      <w:pStyle w:val="MDPIheaderjournallogo"/>
                      <w:jc w:val="center"/>
                      <w:textboxTightWrap w:val="allLines"/>
                      <w:rPr>
                        <w:i w:val="0"/>
                        <w:szCs w:val="16"/>
                      </w:rPr>
                    </w:pPr>
                    <w:r w:rsidRPr="00314DD4">
                      <w:rPr>
                        <w:i w:val="0"/>
                        <w:noProof/>
                        <w:szCs w:val="16"/>
                        <w:lang w:val="en-GB" w:eastAsia="en-GB"/>
                      </w:rPr>
                      <w:drawing>
                        <wp:inline distT="0" distB="0" distL="0" distR="0" wp14:anchorId="0A1B6F4F" wp14:editId="5989EE42">
                          <wp:extent cx="542925" cy="352425"/>
                          <wp:effectExtent l="0" t="0" r="0" b="0"/>
                          <wp:docPr id="2"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xbxContent>
              </v:textbox>
              <w10:wrap anchorx="page" anchory="page"/>
            </v:shape>
          </w:pict>
        </mc:Fallback>
      </mc:AlternateContent>
    </w:r>
    <w:r w:rsidRPr="005B6045">
      <w:rPr>
        <w:noProof/>
        <w:lang w:val="nb-NO" w:eastAsia="nb-NO"/>
      </w:rPr>
      <w:drawing>
        <wp:inline distT="0" distB="0" distL="0" distR="0" wp14:anchorId="7F2BA61C" wp14:editId="489075A9">
          <wp:extent cx="1676400" cy="438150"/>
          <wp:effectExtent l="0" t="0" r="0" b="0"/>
          <wp:docPr id="4" name="Picture 6" descr="C:\Users\home\AppData\Local\Temp\HZ$D.082.3341\JRF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me\AppData\Local\Temp\HZ$D.082.3341\JRFM_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245F"/>
    <w:multiLevelType w:val="hybridMultilevel"/>
    <w:tmpl w:val="4ABC6C08"/>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ACEC86EA"/>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67DCF21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673C370A"/>
    <w:multiLevelType w:val="hybridMultilevel"/>
    <w:tmpl w:val="9E546608"/>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4" w15:restartNumberingAfterBreak="0">
    <w:nsid w:val="6DB20A64"/>
    <w:multiLevelType w:val="hybridMultilevel"/>
    <w:tmpl w:val="9D2C2232"/>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3"/>
  </w:num>
  <w:num w:numId="2">
    <w:abstractNumId w:val="4"/>
  </w:num>
  <w:num w:numId="3">
    <w:abstractNumId w:val="1"/>
  </w:num>
  <w:num w:numId="4">
    <w:abstractNumId w:val="2"/>
  </w:num>
  <w:num w:numId="5">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 Olaf Olaussen">
    <w15:presenceInfo w15:providerId="AD" w15:userId="S-1-5-21-3959417778-1711865379-3952174976-21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26"/>
    <w:rsid w:val="00000637"/>
    <w:rsid w:val="000006F8"/>
    <w:rsid w:val="000046B6"/>
    <w:rsid w:val="00004BA7"/>
    <w:rsid w:val="00005FC2"/>
    <w:rsid w:val="00007CAA"/>
    <w:rsid w:val="00011BC3"/>
    <w:rsid w:val="0001283B"/>
    <w:rsid w:val="0002090C"/>
    <w:rsid w:val="00024621"/>
    <w:rsid w:val="0002467B"/>
    <w:rsid w:val="00025A91"/>
    <w:rsid w:val="00025C56"/>
    <w:rsid w:val="00030295"/>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6CE"/>
    <w:rsid w:val="000578BD"/>
    <w:rsid w:val="000602E4"/>
    <w:rsid w:val="000605CD"/>
    <w:rsid w:val="00063A6A"/>
    <w:rsid w:val="0006467F"/>
    <w:rsid w:val="00071D03"/>
    <w:rsid w:val="00073BD9"/>
    <w:rsid w:val="00077A9D"/>
    <w:rsid w:val="00082D78"/>
    <w:rsid w:val="000833FA"/>
    <w:rsid w:val="000848F9"/>
    <w:rsid w:val="00094176"/>
    <w:rsid w:val="00094C21"/>
    <w:rsid w:val="0009685E"/>
    <w:rsid w:val="00097DE3"/>
    <w:rsid w:val="000A0E49"/>
    <w:rsid w:val="000A0F29"/>
    <w:rsid w:val="000A3155"/>
    <w:rsid w:val="000A411D"/>
    <w:rsid w:val="000A45A9"/>
    <w:rsid w:val="000A5FAE"/>
    <w:rsid w:val="000A7CEC"/>
    <w:rsid w:val="000B05D0"/>
    <w:rsid w:val="000B38AC"/>
    <w:rsid w:val="000B529D"/>
    <w:rsid w:val="000B5482"/>
    <w:rsid w:val="000B7EF6"/>
    <w:rsid w:val="000C299D"/>
    <w:rsid w:val="000C4835"/>
    <w:rsid w:val="000C4A82"/>
    <w:rsid w:val="000C4B5D"/>
    <w:rsid w:val="000C4FB6"/>
    <w:rsid w:val="000D0305"/>
    <w:rsid w:val="000D0745"/>
    <w:rsid w:val="000D0874"/>
    <w:rsid w:val="000D093A"/>
    <w:rsid w:val="000D166F"/>
    <w:rsid w:val="000D2842"/>
    <w:rsid w:val="000D2F06"/>
    <w:rsid w:val="000D5554"/>
    <w:rsid w:val="000D6BA1"/>
    <w:rsid w:val="000E08FD"/>
    <w:rsid w:val="000E35FE"/>
    <w:rsid w:val="000E37D1"/>
    <w:rsid w:val="000E7A5D"/>
    <w:rsid w:val="000F0E85"/>
    <w:rsid w:val="000F0F9F"/>
    <w:rsid w:val="000F310B"/>
    <w:rsid w:val="000F4E0E"/>
    <w:rsid w:val="000F76F7"/>
    <w:rsid w:val="00100B2F"/>
    <w:rsid w:val="00100FE2"/>
    <w:rsid w:val="00103634"/>
    <w:rsid w:val="00104294"/>
    <w:rsid w:val="001170CF"/>
    <w:rsid w:val="0011779E"/>
    <w:rsid w:val="0012125D"/>
    <w:rsid w:val="00124285"/>
    <w:rsid w:val="0012462F"/>
    <w:rsid w:val="00125D07"/>
    <w:rsid w:val="001268A0"/>
    <w:rsid w:val="00127B58"/>
    <w:rsid w:val="00130234"/>
    <w:rsid w:val="00130902"/>
    <w:rsid w:val="00130F88"/>
    <w:rsid w:val="00131F3D"/>
    <w:rsid w:val="001352B6"/>
    <w:rsid w:val="00135C14"/>
    <w:rsid w:val="00140A39"/>
    <w:rsid w:val="0014158B"/>
    <w:rsid w:val="00143181"/>
    <w:rsid w:val="00144660"/>
    <w:rsid w:val="00144DC5"/>
    <w:rsid w:val="00144E54"/>
    <w:rsid w:val="00145F5A"/>
    <w:rsid w:val="00150342"/>
    <w:rsid w:val="00151E48"/>
    <w:rsid w:val="00152F85"/>
    <w:rsid w:val="00155401"/>
    <w:rsid w:val="00156006"/>
    <w:rsid w:val="00160C50"/>
    <w:rsid w:val="0016263E"/>
    <w:rsid w:val="001632F9"/>
    <w:rsid w:val="00163372"/>
    <w:rsid w:val="00165A01"/>
    <w:rsid w:val="001665A2"/>
    <w:rsid w:val="0016702F"/>
    <w:rsid w:val="00167265"/>
    <w:rsid w:val="001732EE"/>
    <w:rsid w:val="001737BE"/>
    <w:rsid w:val="001739FB"/>
    <w:rsid w:val="00173FC0"/>
    <w:rsid w:val="001763AE"/>
    <w:rsid w:val="00176BBA"/>
    <w:rsid w:val="00176DC5"/>
    <w:rsid w:val="00176E73"/>
    <w:rsid w:val="0017709E"/>
    <w:rsid w:val="001812DE"/>
    <w:rsid w:val="00184B65"/>
    <w:rsid w:val="00184ECF"/>
    <w:rsid w:val="001854A7"/>
    <w:rsid w:val="001860DD"/>
    <w:rsid w:val="001862CF"/>
    <w:rsid w:val="00192141"/>
    <w:rsid w:val="001929BE"/>
    <w:rsid w:val="00193EBD"/>
    <w:rsid w:val="00194DCB"/>
    <w:rsid w:val="001A0D5B"/>
    <w:rsid w:val="001A103B"/>
    <w:rsid w:val="001A2D5C"/>
    <w:rsid w:val="001A3926"/>
    <w:rsid w:val="001A4A0E"/>
    <w:rsid w:val="001A7D08"/>
    <w:rsid w:val="001B09F9"/>
    <w:rsid w:val="001B22D3"/>
    <w:rsid w:val="001B2E32"/>
    <w:rsid w:val="001B396D"/>
    <w:rsid w:val="001B3A0F"/>
    <w:rsid w:val="001B446E"/>
    <w:rsid w:val="001B6DED"/>
    <w:rsid w:val="001C0136"/>
    <w:rsid w:val="001C0A1F"/>
    <w:rsid w:val="001C2A2E"/>
    <w:rsid w:val="001C3B86"/>
    <w:rsid w:val="001C5778"/>
    <w:rsid w:val="001C6374"/>
    <w:rsid w:val="001C6E13"/>
    <w:rsid w:val="001D0A2E"/>
    <w:rsid w:val="001D0BD8"/>
    <w:rsid w:val="001D0EA8"/>
    <w:rsid w:val="001D4C88"/>
    <w:rsid w:val="001D4CBF"/>
    <w:rsid w:val="001D5C83"/>
    <w:rsid w:val="001D5CB0"/>
    <w:rsid w:val="001D7118"/>
    <w:rsid w:val="001D7351"/>
    <w:rsid w:val="001E0BFA"/>
    <w:rsid w:val="001E26BA"/>
    <w:rsid w:val="001E3C8F"/>
    <w:rsid w:val="001E3DBC"/>
    <w:rsid w:val="001F0F16"/>
    <w:rsid w:val="001F2913"/>
    <w:rsid w:val="001F45A9"/>
    <w:rsid w:val="001F55DC"/>
    <w:rsid w:val="001F5A4A"/>
    <w:rsid w:val="0020147D"/>
    <w:rsid w:val="002021CF"/>
    <w:rsid w:val="002026F5"/>
    <w:rsid w:val="00206B4D"/>
    <w:rsid w:val="0021123A"/>
    <w:rsid w:val="0021202D"/>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224E"/>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F6"/>
    <w:rsid w:val="0028335A"/>
    <w:rsid w:val="002834E1"/>
    <w:rsid w:val="00285954"/>
    <w:rsid w:val="00285A67"/>
    <w:rsid w:val="0028727D"/>
    <w:rsid w:val="002915B6"/>
    <w:rsid w:val="0029287A"/>
    <w:rsid w:val="00294C2F"/>
    <w:rsid w:val="0029628E"/>
    <w:rsid w:val="00296EB7"/>
    <w:rsid w:val="002A31E4"/>
    <w:rsid w:val="002A66E9"/>
    <w:rsid w:val="002A7936"/>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592D"/>
    <w:rsid w:val="002D7EB2"/>
    <w:rsid w:val="002E0B8D"/>
    <w:rsid w:val="002E11AF"/>
    <w:rsid w:val="002E1F9C"/>
    <w:rsid w:val="002E2696"/>
    <w:rsid w:val="002E45FF"/>
    <w:rsid w:val="002E4AE9"/>
    <w:rsid w:val="002E59FA"/>
    <w:rsid w:val="002E699F"/>
    <w:rsid w:val="002F0022"/>
    <w:rsid w:val="002F1F90"/>
    <w:rsid w:val="002F30E0"/>
    <w:rsid w:val="002F3A40"/>
    <w:rsid w:val="002F3D27"/>
    <w:rsid w:val="002F6006"/>
    <w:rsid w:val="002F667B"/>
    <w:rsid w:val="002F6728"/>
    <w:rsid w:val="002F6FC8"/>
    <w:rsid w:val="00300F39"/>
    <w:rsid w:val="0030208C"/>
    <w:rsid w:val="0030282D"/>
    <w:rsid w:val="0030286C"/>
    <w:rsid w:val="0030379B"/>
    <w:rsid w:val="003053D7"/>
    <w:rsid w:val="00305668"/>
    <w:rsid w:val="003066AC"/>
    <w:rsid w:val="00306771"/>
    <w:rsid w:val="0030792C"/>
    <w:rsid w:val="00307DAD"/>
    <w:rsid w:val="00312F5B"/>
    <w:rsid w:val="0031308C"/>
    <w:rsid w:val="0031392A"/>
    <w:rsid w:val="00314DD4"/>
    <w:rsid w:val="003167AC"/>
    <w:rsid w:val="0032250E"/>
    <w:rsid w:val="00322580"/>
    <w:rsid w:val="003229FD"/>
    <w:rsid w:val="003246E2"/>
    <w:rsid w:val="0032589B"/>
    <w:rsid w:val="003260DD"/>
    <w:rsid w:val="0033124F"/>
    <w:rsid w:val="0033164F"/>
    <w:rsid w:val="00333C2D"/>
    <w:rsid w:val="003352F1"/>
    <w:rsid w:val="00336080"/>
    <w:rsid w:val="00336835"/>
    <w:rsid w:val="00336BEA"/>
    <w:rsid w:val="003379F5"/>
    <w:rsid w:val="00340477"/>
    <w:rsid w:val="00341638"/>
    <w:rsid w:val="00341815"/>
    <w:rsid w:val="00344684"/>
    <w:rsid w:val="00344DFE"/>
    <w:rsid w:val="00346A68"/>
    <w:rsid w:val="00346B1B"/>
    <w:rsid w:val="00347596"/>
    <w:rsid w:val="003523CF"/>
    <w:rsid w:val="00352D55"/>
    <w:rsid w:val="0035313A"/>
    <w:rsid w:val="0035340A"/>
    <w:rsid w:val="00353B41"/>
    <w:rsid w:val="0035469E"/>
    <w:rsid w:val="0035521D"/>
    <w:rsid w:val="00355D91"/>
    <w:rsid w:val="00357207"/>
    <w:rsid w:val="0036120D"/>
    <w:rsid w:val="0036220A"/>
    <w:rsid w:val="00363D81"/>
    <w:rsid w:val="00367166"/>
    <w:rsid w:val="00367343"/>
    <w:rsid w:val="003675B2"/>
    <w:rsid w:val="00367C05"/>
    <w:rsid w:val="00370569"/>
    <w:rsid w:val="003709EC"/>
    <w:rsid w:val="00371625"/>
    <w:rsid w:val="00372FCD"/>
    <w:rsid w:val="00373D16"/>
    <w:rsid w:val="00373F32"/>
    <w:rsid w:val="00374898"/>
    <w:rsid w:val="00376FA1"/>
    <w:rsid w:val="00381C2D"/>
    <w:rsid w:val="00381D89"/>
    <w:rsid w:val="00381FC4"/>
    <w:rsid w:val="003835CE"/>
    <w:rsid w:val="0038477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A5E59"/>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20A"/>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2D8A"/>
    <w:rsid w:val="004539D4"/>
    <w:rsid w:val="00453CFB"/>
    <w:rsid w:val="0045405C"/>
    <w:rsid w:val="00455021"/>
    <w:rsid w:val="00456BA6"/>
    <w:rsid w:val="00461413"/>
    <w:rsid w:val="004614D9"/>
    <w:rsid w:val="00461DA2"/>
    <w:rsid w:val="00462789"/>
    <w:rsid w:val="00462F89"/>
    <w:rsid w:val="00464BC6"/>
    <w:rsid w:val="00467F33"/>
    <w:rsid w:val="00471859"/>
    <w:rsid w:val="00475F95"/>
    <w:rsid w:val="00476172"/>
    <w:rsid w:val="00477487"/>
    <w:rsid w:val="0048098C"/>
    <w:rsid w:val="00480BAE"/>
    <w:rsid w:val="00481ADA"/>
    <w:rsid w:val="00482266"/>
    <w:rsid w:val="00483436"/>
    <w:rsid w:val="00484615"/>
    <w:rsid w:val="004869B2"/>
    <w:rsid w:val="00492418"/>
    <w:rsid w:val="00492DD6"/>
    <w:rsid w:val="004938FB"/>
    <w:rsid w:val="00495448"/>
    <w:rsid w:val="004971EB"/>
    <w:rsid w:val="004975CF"/>
    <w:rsid w:val="004A070F"/>
    <w:rsid w:val="004A2044"/>
    <w:rsid w:val="004A3D67"/>
    <w:rsid w:val="004A3EEB"/>
    <w:rsid w:val="004A44AE"/>
    <w:rsid w:val="004A485C"/>
    <w:rsid w:val="004A4E63"/>
    <w:rsid w:val="004A6E3D"/>
    <w:rsid w:val="004A7C02"/>
    <w:rsid w:val="004B1516"/>
    <w:rsid w:val="004B637A"/>
    <w:rsid w:val="004B664F"/>
    <w:rsid w:val="004C16C9"/>
    <w:rsid w:val="004C1961"/>
    <w:rsid w:val="004C1A82"/>
    <w:rsid w:val="004C1AB7"/>
    <w:rsid w:val="004C1B70"/>
    <w:rsid w:val="004C28FE"/>
    <w:rsid w:val="004C3D4B"/>
    <w:rsid w:val="004C5DBC"/>
    <w:rsid w:val="004C6EE2"/>
    <w:rsid w:val="004C71C5"/>
    <w:rsid w:val="004D0408"/>
    <w:rsid w:val="004D3D30"/>
    <w:rsid w:val="004D464D"/>
    <w:rsid w:val="004D50E0"/>
    <w:rsid w:val="004D6828"/>
    <w:rsid w:val="004E16F5"/>
    <w:rsid w:val="004E70CE"/>
    <w:rsid w:val="004F0EF4"/>
    <w:rsid w:val="004F1511"/>
    <w:rsid w:val="004F41A3"/>
    <w:rsid w:val="004F7B5B"/>
    <w:rsid w:val="00501E15"/>
    <w:rsid w:val="00505235"/>
    <w:rsid w:val="005052F4"/>
    <w:rsid w:val="005055B1"/>
    <w:rsid w:val="0050609E"/>
    <w:rsid w:val="0050618C"/>
    <w:rsid w:val="00514D19"/>
    <w:rsid w:val="00516FD5"/>
    <w:rsid w:val="005173DA"/>
    <w:rsid w:val="0051743A"/>
    <w:rsid w:val="00520C33"/>
    <w:rsid w:val="00523C06"/>
    <w:rsid w:val="00524E78"/>
    <w:rsid w:val="00525CC6"/>
    <w:rsid w:val="00527BF5"/>
    <w:rsid w:val="005308E2"/>
    <w:rsid w:val="00532B9C"/>
    <w:rsid w:val="005332DD"/>
    <w:rsid w:val="00533883"/>
    <w:rsid w:val="00534135"/>
    <w:rsid w:val="00537E99"/>
    <w:rsid w:val="005400CD"/>
    <w:rsid w:val="00541DC6"/>
    <w:rsid w:val="00546A9B"/>
    <w:rsid w:val="005477D0"/>
    <w:rsid w:val="00547A73"/>
    <w:rsid w:val="00550577"/>
    <w:rsid w:val="00550622"/>
    <w:rsid w:val="00550E34"/>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18B8"/>
    <w:rsid w:val="00587918"/>
    <w:rsid w:val="005879FB"/>
    <w:rsid w:val="005904F3"/>
    <w:rsid w:val="00591118"/>
    <w:rsid w:val="00592174"/>
    <w:rsid w:val="005967E7"/>
    <w:rsid w:val="0059706B"/>
    <w:rsid w:val="0059738E"/>
    <w:rsid w:val="005A1A79"/>
    <w:rsid w:val="005A42BD"/>
    <w:rsid w:val="005A6846"/>
    <w:rsid w:val="005A791C"/>
    <w:rsid w:val="005B372B"/>
    <w:rsid w:val="005C001C"/>
    <w:rsid w:val="005C1C6F"/>
    <w:rsid w:val="005C29A2"/>
    <w:rsid w:val="005C2A6C"/>
    <w:rsid w:val="005C5730"/>
    <w:rsid w:val="005C5D23"/>
    <w:rsid w:val="005D196D"/>
    <w:rsid w:val="005D19D4"/>
    <w:rsid w:val="005D2650"/>
    <w:rsid w:val="005D2A49"/>
    <w:rsid w:val="005D35BB"/>
    <w:rsid w:val="005E1274"/>
    <w:rsid w:val="005E13E0"/>
    <w:rsid w:val="005E36A0"/>
    <w:rsid w:val="005E4EC3"/>
    <w:rsid w:val="005E64B5"/>
    <w:rsid w:val="005E7457"/>
    <w:rsid w:val="005E74D7"/>
    <w:rsid w:val="005E790B"/>
    <w:rsid w:val="005F092A"/>
    <w:rsid w:val="005F1258"/>
    <w:rsid w:val="005F3117"/>
    <w:rsid w:val="005F69DB"/>
    <w:rsid w:val="0060191C"/>
    <w:rsid w:val="00603D46"/>
    <w:rsid w:val="0060502A"/>
    <w:rsid w:val="006054D8"/>
    <w:rsid w:val="00607C65"/>
    <w:rsid w:val="00610143"/>
    <w:rsid w:val="006101B1"/>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79A"/>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80008"/>
    <w:rsid w:val="006808E8"/>
    <w:rsid w:val="00682FE2"/>
    <w:rsid w:val="00684284"/>
    <w:rsid w:val="00684579"/>
    <w:rsid w:val="00686750"/>
    <w:rsid w:val="00686CBD"/>
    <w:rsid w:val="00686CC5"/>
    <w:rsid w:val="0068700B"/>
    <w:rsid w:val="0069559D"/>
    <w:rsid w:val="00695D67"/>
    <w:rsid w:val="00696F8C"/>
    <w:rsid w:val="0069700C"/>
    <w:rsid w:val="00697037"/>
    <w:rsid w:val="00697801"/>
    <w:rsid w:val="006A074F"/>
    <w:rsid w:val="006A54E3"/>
    <w:rsid w:val="006A55D7"/>
    <w:rsid w:val="006A7AD1"/>
    <w:rsid w:val="006B20CA"/>
    <w:rsid w:val="006B440B"/>
    <w:rsid w:val="006B5189"/>
    <w:rsid w:val="006B7CC2"/>
    <w:rsid w:val="006C09DE"/>
    <w:rsid w:val="006C1055"/>
    <w:rsid w:val="006C3E9D"/>
    <w:rsid w:val="006C44B9"/>
    <w:rsid w:val="006C4FA4"/>
    <w:rsid w:val="006C51D6"/>
    <w:rsid w:val="006C6552"/>
    <w:rsid w:val="006C67DC"/>
    <w:rsid w:val="006C7D91"/>
    <w:rsid w:val="006C7FED"/>
    <w:rsid w:val="006D0C85"/>
    <w:rsid w:val="006D2ED9"/>
    <w:rsid w:val="006D4052"/>
    <w:rsid w:val="006D425B"/>
    <w:rsid w:val="006D6F56"/>
    <w:rsid w:val="006D7C46"/>
    <w:rsid w:val="006D7D80"/>
    <w:rsid w:val="006E17AC"/>
    <w:rsid w:val="006E24C6"/>
    <w:rsid w:val="006E32F6"/>
    <w:rsid w:val="006E60D8"/>
    <w:rsid w:val="006E60E5"/>
    <w:rsid w:val="006F0B83"/>
    <w:rsid w:val="00701836"/>
    <w:rsid w:val="00701987"/>
    <w:rsid w:val="00701F70"/>
    <w:rsid w:val="00702650"/>
    <w:rsid w:val="007062E3"/>
    <w:rsid w:val="00706936"/>
    <w:rsid w:val="0070769C"/>
    <w:rsid w:val="00710E06"/>
    <w:rsid w:val="00715914"/>
    <w:rsid w:val="00716CC2"/>
    <w:rsid w:val="0071759D"/>
    <w:rsid w:val="0072079B"/>
    <w:rsid w:val="00722184"/>
    <w:rsid w:val="007229D7"/>
    <w:rsid w:val="0072401B"/>
    <w:rsid w:val="00724474"/>
    <w:rsid w:val="007269A0"/>
    <w:rsid w:val="00730268"/>
    <w:rsid w:val="00730EDD"/>
    <w:rsid w:val="00734C7C"/>
    <w:rsid w:val="0073535F"/>
    <w:rsid w:val="00736A49"/>
    <w:rsid w:val="00736FD6"/>
    <w:rsid w:val="0073714D"/>
    <w:rsid w:val="00737F17"/>
    <w:rsid w:val="0074264B"/>
    <w:rsid w:val="007428A7"/>
    <w:rsid w:val="0074415C"/>
    <w:rsid w:val="00746790"/>
    <w:rsid w:val="0074696F"/>
    <w:rsid w:val="00746DFC"/>
    <w:rsid w:val="00747BD5"/>
    <w:rsid w:val="007512D0"/>
    <w:rsid w:val="0075223F"/>
    <w:rsid w:val="00752DCE"/>
    <w:rsid w:val="00753727"/>
    <w:rsid w:val="00755404"/>
    <w:rsid w:val="00755676"/>
    <w:rsid w:val="00760E65"/>
    <w:rsid w:val="007636F0"/>
    <w:rsid w:val="00763B07"/>
    <w:rsid w:val="00763D41"/>
    <w:rsid w:val="00766CD4"/>
    <w:rsid w:val="0077122E"/>
    <w:rsid w:val="0077147D"/>
    <w:rsid w:val="007814A1"/>
    <w:rsid w:val="00786C6C"/>
    <w:rsid w:val="00790072"/>
    <w:rsid w:val="00791FB2"/>
    <w:rsid w:val="00792569"/>
    <w:rsid w:val="007936E5"/>
    <w:rsid w:val="00793A96"/>
    <w:rsid w:val="007A29C5"/>
    <w:rsid w:val="007B0185"/>
    <w:rsid w:val="007B0A56"/>
    <w:rsid w:val="007B4B9B"/>
    <w:rsid w:val="007B7493"/>
    <w:rsid w:val="007C425D"/>
    <w:rsid w:val="007C431E"/>
    <w:rsid w:val="007C7E77"/>
    <w:rsid w:val="007D3CF3"/>
    <w:rsid w:val="007D40E6"/>
    <w:rsid w:val="007D6401"/>
    <w:rsid w:val="007D76D3"/>
    <w:rsid w:val="007D7ECD"/>
    <w:rsid w:val="007E1C66"/>
    <w:rsid w:val="007E250D"/>
    <w:rsid w:val="007E25C6"/>
    <w:rsid w:val="007E3C59"/>
    <w:rsid w:val="007E3F1E"/>
    <w:rsid w:val="007E52C3"/>
    <w:rsid w:val="007E596F"/>
    <w:rsid w:val="007E70AC"/>
    <w:rsid w:val="007E735C"/>
    <w:rsid w:val="007E75E8"/>
    <w:rsid w:val="007E7A85"/>
    <w:rsid w:val="007F0197"/>
    <w:rsid w:val="007F0281"/>
    <w:rsid w:val="007F1923"/>
    <w:rsid w:val="007F1FB0"/>
    <w:rsid w:val="007F23A3"/>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8EE"/>
    <w:rsid w:val="00815D72"/>
    <w:rsid w:val="0081603E"/>
    <w:rsid w:val="00816EB3"/>
    <w:rsid w:val="00817BBB"/>
    <w:rsid w:val="008244D7"/>
    <w:rsid w:val="008252B3"/>
    <w:rsid w:val="00826339"/>
    <w:rsid w:val="00826661"/>
    <w:rsid w:val="008277BB"/>
    <w:rsid w:val="00831D40"/>
    <w:rsid w:val="00832530"/>
    <w:rsid w:val="00832A12"/>
    <w:rsid w:val="0083491C"/>
    <w:rsid w:val="00834DFD"/>
    <w:rsid w:val="00837B94"/>
    <w:rsid w:val="00837BC3"/>
    <w:rsid w:val="00840C66"/>
    <w:rsid w:val="008417F4"/>
    <w:rsid w:val="008418F1"/>
    <w:rsid w:val="008434A1"/>
    <w:rsid w:val="00844A58"/>
    <w:rsid w:val="008471DD"/>
    <w:rsid w:val="0084766E"/>
    <w:rsid w:val="00851EA5"/>
    <w:rsid w:val="00852591"/>
    <w:rsid w:val="00856761"/>
    <w:rsid w:val="00857347"/>
    <w:rsid w:val="008573D5"/>
    <w:rsid w:val="008625BD"/>
    <w:rsid w:val="008640E5"/>
    <w:rsid w:val="00865499"/>
    <w:rsid w:val="008670AA"/>
    <w:rsid w:val="0086721C"/>
    <w:rsid w:val="00870E00"/>
    <w:rsid w:val="00871C11"/>
    <w:rsid w:val="008777D3"/>
    <w:rsid w:val="008810B3"/>
    <w:rsid w:val="00883B03"/>
    <w:rsid w:val="0088505F"/>
    <w:rsid w:val="0088519A"/>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5B4F"/>
    <w:rsid w:val="008B6962"/>
    <w:rsid w:val="008B7538"/>
    <w:rsid w:val="008C0E13"/>
    <w:rsid w:val="008C2CAB"/>
    <w:rsid w:val="008C3CC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1743"/>
    <w:rsid w:val="009136F9"/>
    <w:rsid w:val="00916274"/>
    <w:rsid w:val="00917AB1"/>
    <w:rsid w:val="00917AE1"/>
    <w:rsid w:val="0092016B"/>
    <w:rsid w:val="0092078E"/>
    <w:rsid w:val="00921161"/>
    <w:rsid w:val="00922F79"/>
    <w:rsid w:val="00923D04"/>
    <w:rsid w:val="00924154"/>
    <w:rsid w:val="00924749"/>
    <w:rsid w:val="0092599A"/>
    <w:rsid w:val="00926435"/>
    <w:rsid w:val="00930D40"/>
    <w:rsid w:val="009320BE"/>
    <w:rsid w:val="0093245D"/>
    <w:rsid w:val="00932DF7"/>
    <w:rsid w:val="00934A1D"/>
    <w:rsid w:val="00935FFF"/>
    <w:rsid w:val="00936873"/>
    <w:rsid w:val="00937630"/>
    <w:rsid w:val="00941A38"/>
    <w:rsid w:val="0094256E"/>
    <w:rsid w:val="00943DB0"/>
    <w:rsid w:val="009445C2"/>
    <w:rsid w:val="00945ABF"/>
    <w:rsid w:val="009479BC"/>
    <w:rsid w:val="009501DE"/>
    <w:rsid w:val="009502B2"/>
    <w:rsid w:val="00952EB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36DF"/>
    <w:rsid w:val="009867EF"/>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D0479"/>
    <w:rsid w:val="009D0924"/>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03A9"/>
    <w:rsid w:val="00A24FB3"/>
    <w:rsid w:val="00A2661C"/>
    <w:rsid w:val="00A30E40"/>
    <w:rsid w:val="00A31AFC"/>
    <w:rsid w:val="00A32E38"/>
    <w:rsid w:val="00A34A3A"/>
    <w:rsid w:val="00A34AC3"/>
    <w:rsid w:val="00A37CE5"/>
    <w:rsid w:val="00A40245"/>
    <w:rsid w:val="00A404B1"/>
    <w:rsid w:val="00A4172D"/>
    <w:rsid w:val="00A434D9"/>
    <w:rsid w:val="00A44129"/>
    <w:rsid w:val="00A44FB7"/>
    <w:rsid w:val="00A46EC6"/>
    <w:rsid w:val="00A46FB9"/>
    <w:rsid w:val="00A47071"/>
    <w:rsid w:val="00A51E43"/>
    <w:rsid w:val="00A5331F"/>
    <w:rsid w:val="00A55A64"/>
    <w:rsid w:val="00A61DE2"/>
    <w:rsid w:val="00A67762"/>
    <w:rsid w:val="00A7295D"/>
    <w:rsid w:val="00A753C9"/>
    <w:rsid w:val="00A75FF2"/>
    <w:rsid w:val="00A808AC"/>
    <w:rsid w:val="00A82ADF"/>
    <w:rsid w:val="00A84F67"/>
    <w:rsid w:val="00A8598D"/>
    <w:rsid w:val="00A861F6"/>
    <w:rsid w:val="00A902DE"/>
    <w:rsid w:val="00A9156B"/>
    <w:rsid w:val="00A91FB2"/>
    <w:rsid w:val="00A95E52"/>
    <w:rsid w:val="00A96386"/>
    <w:rsid w:val="00A96AAA"/>
    <w:rsid w:val="00A96DC0"/>
    <w:rsid w:val="00A973BA"/>
    <w:rsid w:val="00AA2CBC"/>
    <w:rsid w:val="00AA4CDC"/>
    <w:rsid w:val="00AA534C"/>
    <w:rsid w:val="00AA6D33"/>
    <w:rsid w:val="00AA6D42"/>
    <w:rsid w:val="00AA7D47"/>
    <w:rsid w:val="00AB118B"/>
    <w:rsid w:val="00AB1E49"/>
    <w:rsid w:val="00AB3B2F"/>
    <w:rsid w:val="00AB4374"/>
    <w:rsid w:val="00AB7823"/>
    <w:rsid w:val="00AC0F37"/>
    <w:rsid w:val="00AC1CB6"/>
    <w:rsid w:val="00AC2E74"/>
    <w:rsid w:val="00AC37B2"/>
    <w:rsid w:val="00AC4C9A"/>
    <w:rsid w:val="00AD1980"/>
    <w:rsid w:val="00AD323F"/>
    <w:rsid w:val="00AD414A"/>
    <w:rsid w:val="00AD419B"/>
    <w:rsid w:val="00AD452E"/>
    <w:rsid w:val="00AD595E"/>
    <w:rsid w:val="00AD5DDA"/>
    <w:rsid w:val="00AE1FC9"/>
    <w:rsid w:val="00AE26B0"/>
    <w:rsid w:val="00AE481D"/>
    <w:rsid w:val="00AE737B"/>
    <w:rsid w:val="00AF319E"/>
    <w:rsid w:val="00AF3647"/>
    <w:rsid w:val="00AF63E1"/>
    <w:rsid w:val="00AF69A6"/>
    <w:rsid w:val="00AF6B00"/>
    <w:rsid w:val="00AF6F96"/>
    <w:rsid w:val="00AF75FB"/>
    <w:rsid w:val="00AF7D31"/>
    <w:rsid w:val="00B00435"/>
    <w:rsid w:val="00B00829"/>
    <w:rsid w:val="00B0158D"/>
    <w:rsid w:val="00B04A30"/>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253"/>
    <w:rsid w:val="00B36FA1"/>
    <w:rsid w:val="00B37511"/>
    <w:rsid w:val="00B451AE"/>
    <w:rsid w:val="00B52973"/>
    <w:rsid w:val="00B52EB1"/>
    <w:rsid w:val="00B5455D"/>
    <w:rsid w:val="00B56B51"/>
    <w:rsid w:val="00B6121E"/>
    <w:rsid w:val="00B61A5C"/>
    <w:rsid w:val="00B62B2E"/>
    <w:rsid w:val="00B637D3"/>
    <w:rsid w:val="00B65510"/>
    <w:rsid w:val="00B65A10"/>
    <w:rsid w:val="00B66F4D"/>
    <w:rsid w:val="00B74786"/>
    <w:rsid w:val="00B757FD"/>
    <w:rsid w:val="00B770CF"/>
    <w:rsid w:val="00B80F65"/>
    <w:rsid w:val="00B81556"/>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2E6"/>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AB8"/>
    <w:rsid w:val="00C07D01"/>
    <w:rsid w:val="00C11FEA"/>
    <w:rsid w:val="00C124C6"/>
    <w:rsid w:val="00C1340D"/>
    <w:rsid w:val="00C14AF9"/>
    <w:rsid w:val="00C152AD"/>
    <w:rsid w:val="00C17354"/>
    <w:rsid w:val="00C221B1"/>
    <w:rsid w:val="00C232C0"/>
    <w:rsid w:val="00C236E0"/>
    <w:rsid w:val="00C23CA1"/>
    <w:rsid w:val="00C23F3D"/>
    <w:rsid w:val="00C258E4"/>
    <w:rsid w:val="00C25FEE"/>
    <w:rsid w:val="00C31793"/>
    <w:rsid w:val="00C32AC9"/>
    <w:rsid w:val="00C365D7"/>
    <w:rsid w:val="00C373FE"/>
    <w:rsid w:val="00C4329A"/>
    <w:rsid w:val="00C45687"/>
    <w:rsid w:val="00C45730"/>
    <w:rsid w:val="00C45A45"/>
    <w:rsid w:val="00C47CCD"/>
    <w:rsid w:val="00C50174"/>
    <w:rsid w:val="00C504B1"/>
    <w:rsid w:val="00C5213B"/>
    <w:rsid w:val="00C52AF1"/>
    <w:rsid w:val="00C53638"/>
    <w:rsid w:val="00C5376E"/>
    <w:rsid w:val="00C541C4"/>
    <w:rsid w:val="00C54255"/>
    <w:rsid w:val="00C55BA4"/>
    <w:rsid w:val="00C57C5F"/>
    <w:rsid w:val="00C57E9A"/>
    <w:rsid w:val="00C62E0E"/>
    <w:rsid w:val="00C64ACC"/>
    <w:rsid w:val="00C6573A"/>
    <w:rsid w:val="00C66CC4"/>
    <w:rsid w:val="00C70D7F"/>
    <w:rsid w:val="00C7133F"/>
    <w:rsid w:val="00C715CB"/>
    <w:rsid w:val="00C7209A"/>
    <w:rsid w:val="00C721BC"/>
    <w:rsid w:val="00C77BDE"/>
    <w:rsid w:val="00C77C78"/>
    <w:rsid w:val="00C804DA"/>
    <w:rsid w:val="00C80FCB"/>
    <w:rsid w:val="00C814C8"/>
    <w:rsid w:val="00C819D0"/>
    <w:rsid w:val="00C81B6C"/>
    <w:rsid w:val="00C8206B"/>
    <w:rsid w:val="00C83E34"/>
    <w:rsid w:val="00C86511"/>
    <w:rsid w:val="00C874D2"/>
    <w:rsid w:val="00C9168E"/>
    <w:rsid w:val="00C930E0"/>
    <w:rsid w:val="00C937F4"/>
    <w:rsid w:val="00C93855"/>
    <w:rsid w:val="00C94ADE"/>
    <w:rsid w:val="00C96464"/>
    <w:rsid w:val="00CA464D"/>
    <w:rsid w:val="00CA4A2F"/>
    <w:rsid w:val="00CA538C"/>
    <w:rsid w:val="00CA54B4"/>
    <w:rsid w:val="00CA59AC"/>
    <w:rsid w:val="00CA70EC"/>
    <w:rsid w:val="00CB275A"/>
    <w:rsid w:val="00CB2FA0"/>
    <w:rsid w:val="00CB5825"/>
    <w:rsid w:val="00CB5C91"/>
    <w:rsid w:val="00CB6330"/>
    <w:rsid w:val="00CC059B"/>
    <w:rsid w:val="00CC0829"/>
    <w:rsid w:val="00CC1B4D"/>
    <w:rsid w:val="00CC2405"/>
    <w:rsid w:val="00CC28F1"/>
    <w:rsid w:val="00CC7174"/>
    <w:rsid w:val="00CC7B2B"/>
    <w:rsid w:val="00CD024A"/>
    <w:rsid w:val="00CD0F34"/>
    <w:rsid w:val="00CD145E"/>
    <w:rsid w:val="00CD28D1"/>
    <w:rsid w:val="00CD2D10"/>
    <w:rsid w:val="00CD43A6"/>
    <w:rsid w:val="00CD4785"/>
    <w:rsid w:val="00CE091A"/>
    <w:rsid w:val="00CE0E7A"/>
    <w:rsid w:val="00CE10A1"/>
    <w:rsid w:val="00CE19F7"/>
    <w:rsid w:val="00CE1AE4"/>
    <w:rsid w:val="00CE1DB6"/>
    <w:rsid w:val="00CE2A1C"/>
    <w:rsid w:val="00CE4940"/>
    <w:rsid w:val="00CF01EB"/>
    <w:rsid w:val="00CF06CF"/>
    <w:rsid w:val="00CF1A7E"/>
    <w:rsid w:val="00CF1BC0"/>
    <w:rsid w:val="00CF28B7"/>
    <w:rsid w:val="00CF39CC"/>
    <w:rsid w:val="00CF3B0F"/>
    <w:rsid w:val="00CF422F"/>
    <w:rsid w:val="00CF5340"/>
    <w:rsid w:val="00CF64E5"/>
    <w:rsid w:val="00CF7422"/>
    <w:rsid w:val="00CF7633"/>
    <w:rsid w:val="00CF7FB7"/>
    <w:rsid w:val="00D02E83"/>
    <w:rsid w:val="00D055F1"/>
    <w:rsid w:val="00D05F55"/>
    <w:rsid w:val="00D062B4"/>
    <w:rsid w:val="00D1289B"/>
    <w:rsid w:val="00D12A40"/>
    <w:rsid w:val="00D12CA8"/>
    <w:rsid w:val="00D13D95"/>
    <w:rsid w:val="00D1653A"/>
    <w:rsid w:val="00D17816"/>
    <w:rsid w:val="00D17DF2"/>
    <w:rsid w:val="00D21550"/>
    <w:rsid w:val="00D222AD"/>
    <w:rsid w:val="00D22B5B"/>
    <w:rsid w:val="00D22C3A"/>
    <w:rsid w:val="00D22E1E"/>
    <w:rsid w:val="00D24178"/>
    <w:rsid w:val="00D24A1C"/>
    <w:rsid w:val="00D2504A"/>
    <w:rsid w:val="00D250E6"/>
    <w:rsid w:val="00D31166"/>
    <w:rsid w:val="00D32ECC"/>
    <w:rsid w:val="00D4012B"/>
    <w:rsid w:val="00D4065E"/>
    <w:rsid w:val="00D427F0"/>
    <w:rsid w:val="00D43C23"/>
    <w:rsid w:val="00D46710"/>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2A79"/>
    <w:rsid w:val="00D84033"/>
    <w:rsid w:val="00D8426C"/>
    <w:rsid w:val="00D90392"/>
    <w:rsid w:val="00D914A3"/>
    <w:rsid w:val="00D92A92"/>
    <w:rsid w:val="00D946C1"/>
    <w:rsid w:val="00D9548A"/>
    <w:rsid w:val="00D95D60"/>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13DC"/>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51EC"/>
    <w:rsid w:val="00DF6E6A"/>
    <w:rsid w:val="00DF7BE7"/>
    <w:rsid w:val="00E00EE7"/>
    <w:rsid w:val="00E01097"/>
    <w:rsid w:val="00E014CB"/>
    <w:rsid w:val="00E1004D"/>
    <w:rsid w:val="00E104D3"/>
    <w:rsid w:val="00E125E4"/>
    <w:rsid w:val="00E12963"/>
    <w:rsid w:val="00E13FF8"/>
    <w:rsid w:val="00E1428A"/>
    <w:rsid w:val="00E14444"/>
    <w:rsid w:val="00E145C4"/>
    <w:rsid w:val="00E14BB3"/>
    <w:rsid w:val="00E169AA"/>
    <w:rsid w:val="00E16D8E"/>
    <w:rsid w:val="00E20C0F"/>
    <w:rsid w:val="00E2458B"/>
    <w:rsid w:val="00E2468A"/>
    <w:rsid w:val="00E31719"/>
    <w:rsid w:val="00E32DAA"/>
    <w:rsid w:val="00E330D6"/>
    <w:rsid w:val="00E3340F"/>
    <w:rsid w:val="00E33D63"/>
    <w:rsid w:val="00E36E4C"/>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66497"/>
    <w:rsid w:val="00E71C76"/>
    <w:rsid w:val="00E723A2"/>
    <w:rsid w:val="00E73B86"/>
    <w:rsid w:val="00E73C28"/>
    <w:rsid w:val="00E74DF7"/>
    <w:rsid w:val="00E75A3D"/>
    <w:rsid w:val="00E762C6"/>
    <w:rsid w:val="00E7766F"/>
    <w:rsid w:val="00E77ABB"/>
    <w:rsid w:val="00E824DD"/>
    <w:rsid w:val="00E82EA8"/>
    <w:rsid w:val="00E83912"/>
    <w:rsid w:val="00E86AAD"/>
    <w:rsid w:val="00E903DB"/>
    <w:rsid w:val="00E90EAE"/>
    <w:rsid w:val="00E9196B"/>
    <w:rsid w:val="00E92812"/>
    <w:rsid w:val="00E943BD"/>
    <w:rsid w:val="00E954F5"/>
    <w:rsid w:val="00EA063D"/>
    <w:rsid w:val="00EA186E"/>
    <w:rsid w:val="00EA2D30"/>
    <w:rsid w:val="00EA5F8F"/>
    <w:rsid w:val="00EA6423"/>
    <w:rsid w:val="00EB0AA3"/>
    <w:rsid w:val="00EB214B"/>
    <w:rsid w:val="00EB30B4"/>
    <w:rsid w:val="00EB6AC4"/>
    <w:rsid w:val="00EB7428"/>
    <w:rsid w:val="00EC0025"/>
    <w:rsid w:val="00EC1380"/>
    <w:rsid w:val="00EC1463"/>
    <w:rsid w:val="00EC3E6A"/>
    <w:rsid w:val="00EC456D"/>
    <w:rsid w:val="00EC5027"/>
    <w:rsid w:val="00EC5E32"/>
    <w:rsid w:val="00EC7ADC"/>
    <w:rsid w:val="00ED2D8B"/>
    <w:rsid w:val="00ED3981"/>
    <w:rsid w:val="00ED40B7"/>
    <w:rsid w:val="00ED42A7"/>
    <w:rsid w:val="00ED51FC"/>
    <w:rsid w:val="00ED5E55"/>
    <w:rsid w:val="00ED7F7F"/>
    <w:rsid w:val="00EE0626"/>
    <w:rsid w:val="00EE120F"/>
    <w:rsid w:val="00EF0C73"/>
    <w:rsid w:val="00EF2ED3"/>
    <w:rsid w:val="00EF36CB"/>
    <w:rsid w:val="00EF5129"/>
    <w:rsid w:val="00EF56B2"/>
    <w:rsid w:val="00EF5F2E"/>
    <w:rsid w:val="00EF6195"/>
    <w:rsid w:val="00F010A9"/>
    <w:rsid w:val="00F0347B"/>
    <w:rsid w:val="00F06626"/>
    <w:rsid w:val="00F119E2"/>
    <w:rsid w:val="00F11AA2"/>
    <w:rsid w:val="00F13393"/>
    <w:rsid w:val="00F144F4"/>
    <w:rsid w:val="00F156AC"/>
    <w:rsid w:val="00F21CAD"/>
    <w:rsid w:val="00F228FA"/>
    <w:rsid w:val="00F22B53"/>
    <w:rsid w:val="00F23BCE"/>
    <w:rsid w:val="00F2598F"/>
    <w:rsid w:val="00F31901"/>
    <w:rsid w:val="00F31CA9"/>
    <w:rsid w:val="00F3278E"/>
    <w:rsid w:val="00F33C00"/>
    <w:rsid w:val="00F35D88"/>
    <w:rsid w:val="00F37431"/>
    <w:rsid w:val="00F42D71"/>
    <w:rsid w:val="00F430ED"/>
    <w:rsid w:val="00F444FD"/>
    <w:rsid w:val="00F45AAC"/>
    <w:rsid w:val="00F46624"/>
    <w:rsid w:val="00F46D96"/>
    <w:rsid w:val="00F562F9"/>
    <w:rsid w:val="00F5715D"/>
    <w:rsid w:val="00F57252"/>
    <w:rsid w:val="00F57454"/>
    <w:rsid w:val="00F57A80"/>
    <w:rsid w:val="00F57D61"/>
    <w:rsid w:val="00F61B11"/>
    <w:rsid w:val="00F63D61"/>
    <w:rsid w:val="00F653FE"/>
    <w:rsid w:val="00F65579"/>
    <w:rsid w:val="00F71B68"/>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9CA"/>
    <w:rsid w:val="00FB2588"/>
    <w:rsid w:val="00FB2FF5"/>
    <w:rsid w:val="00FB3E9E"/>
    <w:rsid w:val="00FB52C1"/>
    <w:rsid w:val="00FB5756"/>
    <w:rsid w:val="00FB6CBF"/>
    <w:rsid w:val="00FB6FA7"/>
    <w:rsid w:val="00FC1608"/>
    <w:rsid w:val="00FC20F5"/>
    <w:rsid w:val="00FC2BEC"/>
    <w:rsid w:val="00FC2C5F"/>
    <w:rsid w:val="00FC3FE6"/>
    <w:rsid w:val="00FC5786"/>
    <w:rsid w:val="00FC5DA4"/>
    <w:rsid w:val="00FC7178"/>
    <w:rsid w:val="00FC7BC3"/>
    <w:rsid w:val="00FD0A9E"/>
    <w:rsid w:val="00FD1368"/>
    <w:rsid w:val="00FD4174"/>
    <w:rsid w:val="00FD438B"/>
    <w:rsid w:val="00FE07B4"/>
    <w:rsid w:val="00FE1979"/>
    <w:rsid w:val="00FE1E4C"/>
    <w:rsid w:val="00FE1F09"/>
    <w:rsid w:val="00FE39FA"/>
    <w:rsid w:val="00FE43F1"/>
    <w:rsid w:val="00FE44E3"/>
    <w:rsid w:val="00FE64DC"/>
    <w:rsid w:val="00FE6B1E"/>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A6BD48"/>
  <w15:docId w15:val="{EED9700A-840F-4D9F-8239-36140B29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C5"/>
    <w:pPr>
      <w:spacing w:line="340" w:lineRule="atLeast"/>
      <w:jc w:val="both"/>
    </w:pPr>
    <w:rPr>
      <w:rFonts w:eastAsia="Times New Roman"/>
      <w:color w:val="000000"/>
      <w:sz w:val="24"/>
      <w:lang w:eastAsia="de-DE"/>
    </w:rPr>
  </w:style>
  <w:style w:type="paragraph" w:styleId="Overskrift1">
    <w:name w:val="heading 1"/>
    <w:aliases w:val="x"/>
    <w:basedOn w:val="Normal"/>
    <w:next w:val="Normal"/>
    <w:link w:val="Overskrift1Tegn"/>
    <w:uiPriority w:val="9"/>
    <w:qFormat/>
    <w:rsid w:val="00F87A76"/>
    <w:pPr>
      <w:spacing w:before="240"/>
      <w:outlineLvl w:val="0"/>
    </w:pPr>
    <w:rPr>
      <w:rFonts w:ascii="Arial" w:hAnsi="Arial"/>
      <w:b/>
      <w:u w:val="single"/>
    </w:rPr>
  </w:style>
  <w:style w:type="paragraph" w:styleId="Overskrift2">
    <w:name w:val="heading 2"/>
    <w:basedOn w:val="Normal"/>
    <w:next w:val="Normal"/>
    <w:link w:val="Overskrift2Tegn"/>
    <w:uiPriority w:val="9"/>
    <w:qFormat/>
    <w:rsid w:val="00F87A76"/>
    <w:pPr>
      <w:spacing w:before="120"/>
      <w:outlineLvl w:val="1"/>
    </w:pPr>
    <w:rPr>
      <w:rFonts w:ascii="Arial" w:hAnsi="Arial"/>
      <w:b/>
    </w:rPr>
  </w:style>
  <w:style w:type="paragraph" w:styleId="Overskrift3">
    <w:name w:val="heading 3"/>
    <w:basedOn w:val="Normal"/>
    <w:next w:val="Normal"/>
    <w:link w:val="Overskrift3Tegn"/>
    <w:uiPriority w:val="9"/>
    <w:qFormat/>
    <w:rsid w:val="00F87A76"/>
    <w:pPr>
      <w:ind w:left="360"/>
      <w:outlineLvl w:val="2"/>
    </w:pPr>
    <w:rPr>
      <w:b/>
    </w:rPr>
  </w:style>
  <w:style w:type="paragraph" w:styleId="Overskrift4">
    <w:name w:val="heading 4"/>
    <w:basedOn w:val="Normal"/>
    <w:next w:val="Normal"/>
    <w:link w:val="Overskrift4Tegn"/>
    <w:uiPriority w:val="9"/>
    <w:qFormat/>
    <w:rsid w:val="00F87A76"/>
    <w:pPr>
      <w:keepNext/>
      <w:keepLines/>
      <w:spacing w:before="240" w:line="480" w:lineRule="atLeast"/>
      <w:ind w:left="907" w:hanging="907"/>
      <w:outlineLvl w:val="3"/>
    </w:pPr>
    <w:rPr>
      <w:rFonts w:ascii="Arial" w:hAnsi="Arial"/>
      <w:b/>
    </w:rPr>
  </w:style>
  <w:style w:type="paragraph" w:styleId="Overskrift5">
    <w:name w:val="heading 5"/>
    <w:basedOn w:val="Normal"/>
    <w:next w:val="Normal"/>
    <w:link w:val="Overskrift5Tegn"/>
    <w:uiPriority w:val="9"/>
    <w:qFormat/>
    <w:rsid w:val="00F87A76"/>
    <w:pPr>
      <w:ind w:left="706"/>
      <w:outlineLvl w:val="4"/>
    </w:pPr>
    <w:rPr>
      <w:b/>
    </w:rPr>
  </w:style>
  <w:style w:type="paragraph" w:styleId="Overskrift6">
    <w:name w:val="heading 6"/>
    <w:basedOn w:val="Normal"/>
    <w:next w:val="Normal"/>
    <w:link w:val="Overskrift6Tegn"/>
    <w:uiPriority w:val="9"/>
    <w:qFormat/>
    <w:rsid w:val="00F87A76"/>
    <w:pPr>
      <w:ind w:left="706"/>
      <w:outlineLvl w:val="5"/>
    </w:pPr>
    <w:rPr>
      <w:u w:val="single"/>
    </w:rPr>
  </w:style>
  <w:style w:type="paragraph" w:styleId="Overskrift7">
    <w:name w:val="heading 7"/>
    <w:basedOn w:val="Normal"/>
    <w:next w:val="Normal"/>
    <w:link w:val="Overskrift7Tegn"/>
    <w:uiPriority w:val="9"/>
    <w:qFormat/>
    <w:rsid w:val="00F87A76"/>
    <w:pPr>
      <w:ind w:left="706"/>
      <w:outlineLvl w:val="6"/>
    </w:pPr>
    <w:rPr>
      <w:i/>
    </w:rPr>
  </w:style>
  <w:style w:type="paragraph" w:styleId="Overskrift8">
    <w:name w:val="heading 8"/>
    <w:basedOn w:val="Normal"/>
    <w:next w:val="Normal"/>
    <w:link w:val="Overskrift8Tegn"/>
    <w:uiPriority w:val="9"/>
    <w:qFormat/>
    <w:rsid w:val="00F87A76"/>
    <w:pPr>
      <w:ind w:left="706"/>
      <w:outlineLvl w:val="7"/>
    </w:pPr>
    <w:rPr>
      <w:i/>
    </w:rPr>
  </w:style>
  <w:style w:type="paragraph" w:styleId="Overskrift9">
    <w:name w:val="heading 9"/>
    <w:basedOn w:val="Normal"/>
    <w:next w:val="Normal"/>
    <w:link w:val="Overskrift9Tegn"/>
    <w:uiPriority w:val="9"/>
    <w:qFormat/>
    <w:rsid w:val="00F87A76"/>
    <w:pPr>
      <w:ind w:left="706"/>
      <w:outlineLvl w:val="8"/>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x Tegn"/>
    <w:link w:val="Overskrift1"/>
    <w:uiPriority w:val="9"/>
    <w:rsid w:val="00F87A76"/>
    <w:rPr>
      <w:rFonts w:ascii="Arial" w:eastAsia="Times New Roman" w:hAnsi="Arial" w:cs="Times New Roman"/>
      <w:b/>
      <w:color w:val="000000"/>
      <w:kern w:val="0"/>
      <w:sz w:val="24"/>
      <w:u w:val="single"/>
      <w:lang w:eastAsia="de-DE"/>
    </w:rPr>
  </w:style>
  <w:style w:type="character" w:customStyle="1" w:styleId="Overskrift2Tegn">
    <w:name w:val="Overskrift 2 Tegn"/>
    <w:link w:val="Overskrift2"/>
    <w:uiPriority w:val="9"/>
    <w:rsid w:val="00F87A76"/>
    <w:rPr>
      <w:rFonts w:ascii="Arial" w:eastAsia="Times New Roman" w:hAnsi="Arial" w:cs="Times New Roman"/>
      <w:b/>
      <w:color w:val="000000"/>
      <w:kern w:val="0"/>
      <w:sz w:val="24"/>
      <w:lang w:eastAsia="de-DE"/>
    </w:rPr>
  </w:style>
  <w:style w:type="character" w:customStyle="1" w:styleId="Overskrift3Tegn">
    <w:name w:val="Overskrift 3 Tegn"/>
    <w:link w:val="Overskrift3"/>
    <w:uiPriority w:val="9"/>
    <w:rsid w:val="00F87A76"/>
    <w:rPr>
      <w:rFonts w:eastAsia="Times New Roman" w:cs="Times New Roman"/>
      <w:b/>
      <w:color w:val="000000"/>
      <w:kern w:val="0"/>
      <w:sz w:val="24"/>
      <w:lang w:eastAsia="de-DE"/>
    </w:rPr>
  </w:style>
  <w:style w:type="character" w:customStyle="1" w:styleId="Overskrift4Tegn">
    <w:name w:val="Overskrift 4 Tegn"/>
    <w:link w:val="Overskrift4"/>
    <w:uiPriority w:val="9"/>
    <w:rsid w:val="00F87A76"/>
    <w:rPr>
      <w:rFonts w:ascii="Arial" w:eastAsia="Times New Roman" w:hAnsi="Arial" w:cs="Times New Roman"/>
      <w:b/>
      <w:color w:val="000000"/>
      <w:kern w:val="0"/>
      <w:sz w:val="24"/>
      <w:lang w:eastAsia="de-DE"/>
    </w:rPr>
  </w:style>
  <w:style w:type="character" w:customStyle="1" w:styleId="Overskrift5Tegn">
    <w:name w:val="Overskrift 5 Tegn"/>
    <w:link w:val="Overskrift5"/>
    <w:uiPriority w:val="9"/>
    <w:rsid w:val="00F87A76"/>
    <w:rPr>
      <w:rFonts w:eastAsia="Times New Roman" w:cs="Times New Roman"/>
      <w:b/>
      <w:color w:val="000000"/>
      <w:kern w:val="0"/>
      <w:sz w:val="24"/>
      <w:lang w:eastAsia="de-DE"/>
    </w:rPr>
  </w:style>
  <w:style w:type="character" w:customStyle="1" w:styleId="Overskrift6Tegn">
    <w:name w:val="Overskrift 6 Tegn"/>
    <w:link w:val="Overskrift6"/>
    <w:uiPriority w:val="9"/>
    <w:rsid w:val="00F87A76"/>
    <w:rPr>
      <w:rFonts w:eastAsia="Times New Roman" w:cs="Times New Roman"/>
      <w:color w:val="000000"/>
      <w:kern w:val="0"/>
      <w:sz w:val="24"/>
      <w:u w:val="single"/>
      <w:lang w:eastAsia="de-DE"/>
    </w:rPr>
  </w:style>
  <w:style w:type="character" w:customStyle="1" w:styleId="Overskrift7Tegn">
    <w:name w:val="Overskrift 7 Tegn"/>
    <w:link w:val="Overskrift7"/>
    <w:uiPriority w:val="9"/>
    <w:rsid w:val="00F87A76"/>
    <w:rPr>
      <w:rFonts w:eastAsia="Times New Roman" w:cs="Times New Roman"/>
      <w:i/>
      <w:color w:val="000000"/>
      <w:kern w:val="0"/>
      <w:sz w:val="24"/>
      <w:lang w:eastAsia="de-DE"/>
    </w:rPr>
  </w:style>
  <w:style w:type="character" w:customStyle="1" w:styleId="Overskrift8Tegn">
    <w:name w:val="Overskrift 8 Tegn"/>
    <w:link w:val="Overskrift8"/>
    <w:uiPriority w:val="9"/>
    <w:rsid w:val="00F87A76"/>
    <w:rPr>
      <w:rFonts w:eastAsia="Times New Roman" w:cs="Times New Roman"/>
      <w:i/>
      <w:color w:val="000000"/>
      <w:kern w:val="0"/>
      <w:sz w:val="24"/>
      <w:lang w:eastAsia="de-DE"/>
    </w:rPr>
  </w:style>
  <w:style w:type="character" w:customStyle="1" w:styleId="Overskrift9Tegn">
    <w:name w:val="Overskrift 9 Tegn"/>
    <w:link w:val="Overskrift9"/>
    <w:uiPriority w:val="9"/>
    <w:rsid w:val="00F87A76"/>
    <w:rPr>
      <w:rFonts w:eastAsia="Times New Roman" w:cs="Times New Roman"/>
      <w:i/>
      <w:color w:val="000000"/>
      <w:kern w:val="0"/>
      <w:sz w:val="24"/>
      <w:lang w:eastAsia="de-DE"/>
    </w:rPr>
  </w:style>
  <w:style w:type="character" w:customStyle="1" w:styleId="apple-converted-space">
    <w:name w:val="apple-converted-space"/>
    <w:basedOn w:val="Standardskriftforavsnitt"/>
    <w:rsid w:val="00F87A76"/>
  </w:style>
  <w:style w:type="paragraph" w:customStyle="1" w:styleId="MDPI11articletype">
    <w:name w:val="MDPI_1.1_article_type"/>
    <w:basedOn w:val="MDPI31text"/>
    <w:next w:val="MDPI12title"/>
    <w:qFormat/>
    <w:rsid w:val="00FE64DC"/>
    <w:pPr>
      <w:spacing w:before="240" w:line="240" w:lineRule="auto"/>
      <w:ind w:firstLine="0"/>
      <w:jc w:val="left"/>
    </w:pPr>
    <w:rPr>
      <w:i/>
    </w:rPr>
  </w:style>
  <w:style w:type="paragraph" w:customStyle="1" w:styleId="MDPI31text">
    <w:name w:val="MDPI_3.1_text"/>
    <w:qFormat/>
    <w:rsid w:val="00FE64DC"/>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12title">
    <w:name w:val="MDPI_1.2_title"/>
    <w:next w:val="MDPI13authornames"/>
    <w:qFormat/>
    <w:rsid w:val="00FE64DC"/>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FE64DC"/>
    <w:pPr>
      <w:spacing w:after="120"/>
      <w:ind w:firstLine="0"/>
      <w:jc w:val="left"/>
    </w:pPr>
    <w:rPr>
      <w:b/>
      <w:snapToGrid/>
    </w:rPr>
  </w:style>
  <w:style w:type="paragraph" w:customStyle="1" w:styleId="MDPI14history">
    <w:name w:val="MDPI_1.4_history"/>
    <w:basedOn w:val="MDPI62Acknowledgments"/>
    <w:next w:val="MDPI15academiceditor"/>
    <w:qFormat/>
    <w:rsid w:val="00FE64DC"/>
    <w:pPr>
      <w:ind w:left="113"/>
      <w:jc w:val="left"/>
    </w:pPr>
    <w:rPr>
      <w:snapToGrid/>
      <w:sz w:val="18"/>
    </w:rPr>
  </w:style>
  <w:style w:type="paragraph" w:customStyle="1" w:styleId="MDPI62Acknowledgments">
    <w:name w:val="MDPI_6.2_Acknowledgments"/>
    <w:qFormat/>
    <w:rsid w:val="00FE64DC"/>
    <w:pPr>
      <w:adjustRightInd w:val="0"/>
      <w:snapToGrid w:val="0"/>
      <w:spacing w:before="120" w:line="200" w:lineRule="atLeast"/>
      <w:jc w:val="both"/>
    </w:pPr>
    <w:rPr>
      <w:rFonts w:ascii="Palatino Linotype" w:eastAsia="Times New Roman" w:hAnsi="Palatino Linotype"/>
      <w:snapToGrid w:val="0"/>
      <w:color w:val="000000"/>
      <w:lang w:eastAsia="de-DE" w:bidi="en-US"/>
    </w:rPr>
  </w:style>
  <w:style w:type="paragraph" w:customStyle="1" w:styleId="MDPI15academiceditor">
    <w:name w:val="MDPI_1.5_academic_editor"/>
    <w:basedOn w:val="MDPI62Acknowledgments"/>
    <w:qFormat/>
    <w:rsid w:val="00FE64DC"/>
    <w:pPr>
      <w:ind w:left="113"/>
      <w:jc w:val="left"/>
    </w:pPr>
    <w:rPr>
      <w:snapToGrid/>
      <w:szCs w:val="22"/>
    </w:rPr>
  </w:style>
  <w:style w:type="paragraph" w:customStyle="1" w:styleId="MDPI16affiliation">
    <w:name w:val="MDPI_1.6_affiliation"/>
    <w:basedOn w:val="MDPI62Acknowledgments"/>
    <w:qFormat/>
    <w:rsid w:val="00FE64DC"/>
    <w:pPr>
      <w:spacing w:before="0"/>
      <w:ind w:left="311" w:hanging="198"/>
      <w:jc w:val="left"/>
    </w:pPr>
    <w:rPr>
      <w:snapToGrid/>
      <w:sz w:val="18"/>
      <w:szCs w:val="18"/>
    </w:rPr>
  </w:style>
  <w:style w:type="paragraph" w:customStyle="1" w:styleId="MDPI17abstract">
    <w:name w:val="MDPI_1.7_abstract"/>
    <w:basedOn w:val="MDPI31text"/>
    <w:next w:val="MDPI18keywords"/>
    <w:qFormat/>
    <w:rsid w:val="00FE64DC"/>
    <w:pPr>
      <w:spacing w:before="240"/>
      <w:ind w:left="113" w:firstLine="0"/>
    </w:pPr>
    <w:rPr>
      <w:snapToGrid/>
    </w:rPr>
  </w:style>
  <w:style w:type="paragraph" w:customStyle="1" w:styleId="MDPI18keywords">
    <w:name w:val="MDPI_1.8_keywords"/>
    <w:basedOn w:val="MDPI31text"/>
    <w:next w:val="MDPI19classification"/>
    <w:qFormat/>
    <w:rsid w:val="00FE64DC"/>
    <w:pPr>
      <w:spacing w:before="240"/>
      <w:ind w:left="113" w:firstLine="0"/>
    </w:pPr>
  </w:style>
  <w:style w:type="paragraph" w:customStyle="1" w:styleId="MDPI19classification">
    <w:name w:val="MDPI_1.9_classification"/>
    <w:basedOn w:val="MDPI31text"/>
    <w:qFormat/>
    <w:rsid w:val="00FE64DC"/>
    <w:pPr>
      <w:spacing w:before="240"/>
      <w:ind w:left="113" w:firstLine="0"/>
    </w:pPr>
    <w:rPr>
      <w:b/>
      <w:snapToGrid/>
    </w:rPr>
  </w:style>
  <w:style w:type="paragraph" w:customStyle="1" w:styleId="MDPI19line">
    <w:name w:val="MDPI_1.9_line"/>
    <w:basedOn w:val="MDPI31text"/>
    <w:qFormat/>
    <w:rsid w:val="00FE64DC"/>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deck4text">
    <w:name w:val="M_deck_4_text"/>
    <w:qFormat/>
    <w:rsid w:val="00CC059B"/>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sz w:val="24"/>
      <w:lang w:eastAsia="de-DE" w:bidi="en-US"/>
    </w:rPr>
  </w:style>
  <w:style w:type="paragraph" w:customStyle="1" w:styleId="Mdeck3keywords">
    <w:name w:val="M_deck_3_keywords"/>
    <w:basedOn w:val="Mdeck4text"/>
    <w:next w:val="Normal"/>
    <w:qFormat/>
    <w:rsid w:val="00CC059B"/>
    <w:pPr>
      <w:spacing w:before="240"/>
      <w:ind w:left="113" w:firstLine="0"/>
    </w:pPr>
  </w:style>
  <w:style w:type="paragraph" w:customStyle="1" w:styleId="MAcknow">
    <w:name w:val="M_Acknow"/>
    <w:basedOn w:val="Normal"/>
    <w:rsid w:val="00F87A76"/>
    <w:pPr>
      <w:spacing w:before="120" w:line="240" w:lineRule="atLeast"/>
    </w:pPr>
    <w:rPr>
      <w:rFonts w:ascii="Minion Pro" w:hAnsi="Minion Pro"/>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8references">
    <w:name w:val="M_deck_8_references"/>
    <w:qFormat/>
    <w:rsid w:val="00CC059B"/>
    <w:pPr>
      <w:kinsoku w:val="0"/>
      <w:overflowPunct w:val="0"/>
      <w:autoSpaceDE w:val="0"/>
      <w:autoSpaceDN w:val="0"/>
      <w:adjustRightInd w:val="0"/>
      <w:snapToGrid w:val="0"/>
      <w:spacing w:line="260" w:lineRule="atLeast"/>
      <w:ind w:left="782" w:hanging="425"/>
      <w:jc w:val="both"/>
    </w:pPr>
    <w:rPr>
      <w:rFonts w:eastAsia="Times New Roman"/>
      <w:snapToGrid w:val="0"/>
      <w:color w:val="000000"/>
      <w:sz w:val="24"/>
      <w:lang w:eastAsia="de-DE" w:bidi="en-US"/>
    </w:rPr>
  </w:style>
  <w:style w:type="paragraph" w:customStyle="1" w:styleId="Mdeck1articletitle">
    <w:name w:val="M_deck_1_article_title"/>
    <w:next w:val="Mdeck2authorname"/>
    <w:qFormat/>
    <w:rsid w:val="00CC059B"/>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sz w:val="36"/>
      <w:lang w:eastAsia="de-DE" w:bidi="en-US"/>
    </w:rPr>
  </w:style>
  <w:style w:type="paragraph" w:customStyle="1" w:styleId="Mdeck2authorname">
    <w:name w:val="M_deck_2_author_name"/>
    <w:next w:val="Mdeck3publcationhistory"/>
    <w:qFormat/>
    <w:rsid w:val="00CC059B"/>
    <w:pPr>
      <w:kinsoku w:val="0"/>
      <w:overflowPunct w:val="0"/>
      <w:autoSpaceDE w:val="0"/>
      <w:autoSpaceDN w:val="0"/>
      <w:adjustRightInd w:val="0"/>
      <w:snapToGrid w:val="0"/>
      <w:spacing w:before="240" w:after="120" w:line="320" w:lineRule="atLeast"/>
    </w:pPr>
    <w:rPr>
      <w:rFonts w:eastAsia="Times New Roman"/>
      <w:b/>
      <w:snapToGrid w:val="0"/>
      <w:color w:val="000000"/>
      <w:sz w:val="22"/>
      <w:lang w:eastAsia="de-DE" w:bidi="en-US"/>
    </w:rPr>
  </w:style>
  <w:style w:type="paragraph" w:customStyle="1" w:styleId="Mdeck3publcationhistory">
    <w:name w:val="M_deck_3_publcation_history"/>
    <w:next w:val="Normal"/>
    <w:qFormat/>
    <w:rsid w:val="00CC059B"/>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sz w:val="24"/>
      <w:lang w:eastAsia="de-DE" w:bidi="en-US"/>
    </w:rPr>
  </w:style>
  <w:style w:type="paragraph" w:customStyle="1" w:styleId="Mdeck1articletype">
    <w:name w:val="M_deck_1_article_type"/>
    <w:basedOn w:val="Mdeck4text"/>
    <w:next w:val="Mdeck1articletitle"/>
    <w:qFormat/>
    <w:rsid w:val="00CC059B"/>
    <w:pPr>
      <w:widowControl w:val="0"/>
      <w:spacing w:before="120" w:after="120" w:line="240" w:lineRule="auto"/>
      <w:ind w:firstLine="0"/>
      <w:jc w:val="left"/>
    </w:pPr>
    <w:rPr>
      <w:i/>
      <w:sz w:val="20"/>
      <w:szCs w:val="24"/>
    </w:rPr>
  </w:style>
  <w:style w:type="paragraph" w:customStyle="1" w:styleId="Mdeck2authoraffiliation">
    <w:name w:val="M_deck_2_author_affiliation"/>
    <w:qFormat/>
    <w:rsid w:val="00CC059B"/>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sz w:val="24"/>
      <w:lang w:eastAsia="de-DE" w:bidi="en-US"/>
    </w:rPr>
  </w:style>
  <w:style w:type="paragraph" w:customStyle="1" w:styleId="Mdeck2authorcorrespondence">
    <w:name w:val="M_deck_2_author_correspondence"/>
    <w:qFormat/>
    <w:rsid w:val="00CC059B"/>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sz w:val="18"/>
      <w:lang w:eastAsia="de-DE" w:bidi="en-US"/>
    </w:rPr>
  </w:style>
  <w:style w:type="paragraph" w:customStyle="1" w:styleId="Mdeck3abstract">
    <w:name w:val="M_deck_3_abstract"/>
    <w:basedOn w:val="Mdeck4text"/>
    <w:next w:val="Mdeck3keywords"/>
    <w:qFormat/>
    <w:rsid w:val="00CC059B"/>
    <w:pPr>
      <w:widowControl w:val="0"/>
      <w:spacing w:before="240" w:after="240" w:line="340" w:lineRule="atLeast"/>
      <w:ind w:left="113" w:right="567"/>
    </w:pPr>
    <w:rPr>
      <w:snapToGrid/>
    </w:rPr>
  </w:style>
  <w:style w:type="paragraph" w:customStyle="1" w:styleId="Mdeck4heading1">
    <w:name w:val="M_deck_4_heading_1"/>
    <w:basedOn w:val="MHeading3"/>
    <w:next w:val="Normal"/>
    <w:qFormat/>
    <w:rsid w:val="00CC059B"/>
    <w:pPr>
      <w:spacing w:line="340" w:lineRule="atLeast"/>
      <w:outlineLvl w:val="0"/>
    </w:pPr>
    <w:rPr>
      <w:b/>
      <w:snapToGrid/>
    </w:rPr>
  </w:style>
  <w:style w:type="paragraph" w:customStyle="1" w:styleId="MHeading3">
    <w:name w:val="M_Heading3"/>
    <w:basedOn w:val="Mdeck4text"/>
    <w:qFormat/>
    <w:rsid w:val="00F87A76"/>
    <w:pPr>
      <w:spacing w:before="240" w:after="120"/>
    </w:pPr>
  </w:style>
  <w:style w:type="paragraph" w:customStyle="1" w:styleId="Mdeck4heading2">
    <w:name w:val="M_deck_4_heading_2"/>
    <w:basedOn w:val="MHeading3"/>
    <w:next w:val="Normal"/>
    <w:qFormat/>
    <w:rsid w:val="00CC059B"/>
    <w:pPr>
      <w:outlineLvl w:val="1"/>
    </w:pPr>
    <w:rPr>
      <w:i/>
      <w:snapToGrid/>
    </w:rPr>
  </w:style>
  <w:style w:type="paragraph" w:customStyle="1" w:styleId="Mdeck4heading3">
    <w:name w:val="M_deck_4_heading_3"/>
    <w:basedOn w:val="Mdeck4text"/>
    <w:next w:val="Normal"/>
    <w:qFormat/>
    <w:rsid w:val="00CC059B"/>
    <w:pPr>
      <w:spacing w:before="240" w:after="120" w:line="340" w:lineRule="atLeast"/>
      <w:ind w:firstLineChars="50" w:firstLine="50"/>
      <w:outlineLvl w:val="2"/>
    </w:pPr>
    <w:rPr>
      <w:snapToGrid/>
    </w:rPr>
  </w:style>
  <w:style w:type="paragraph" w:customStyle="1" w:styleId="Mdeck4textbulletlist">
    <w:name w:val="M_deck_4_text_bullet_list"/>
    <w:basedOn w:val="Mdeck4text"/>
    <w:qFormat/>
    <w:rsid w:val="00CC059B"/>
    <w:pPr>
      <w:numPr>
        <w:numId w:val="1"/>
      </w:numPr>
      <w:spacing w:before="120" w:after="120" w:line="340" w:lineRule="atLeast"/>
    </w:pPr>
    <w:rPr>
      <w:snapToGrid/>
    </w:rPr>
  </w:style>
  <w:style w:type="paragraph" w:customStyle="1" w:styleId="Mdeck4textfirstlinezero">
    <w:name w:val="M_deck_4_text_firstline_zero"/>
    <w:basedOn w:val="Mdeck4text"/>
    <w:next w:val="Mdeck4text"/>
    <w:qFormat/>
    <w:rsid w:val="00CC059B"/>
    <w:pPr>
      <w:ind w:firstLine="0"/>
    </w:pPr>
    <w:rPr>
      <w:szCs w:val="24"/>
    </w:rPr>
  </w:style>
  <w:style w:type="paragraph" w:customStyle="1" w:styleId="MFigure">
    <w:name w:val="M_Figure"/>
    <w:qFormat/>
    <w:rsid w:val="00F87A76"/>
    <w:pPr>
      <w:jc w:val="center"/>
    </w:pPr>
    <w:rPr>
      <w:rFonts w:ascii="Minion Pro" w:eastAsia="Times New Roman" w:hAnsi="Minion Pro"/>
      <w:color w:val="000000"/>
      <w:kern w:val="2"/>
      <w:sz w:val="24"/>
      <w:lang w:eastAsia="zh-CN"/>
    </w:rPr>
  </w:style>
  <w:style w:type="paragraph" w:customStyle="1" w:styleId="Mdeck4textlist">
    <w:name w:val="M_deck_4_text_list"/>
    <w:basedOn w:val="MFigure"/>
    <w:qFormat/>
    <w:rsid w:val="00CC059B"/>
    <w:rPr>
      <w:i/>
    </w:rPr>
  </w:style>
  <w:style w:type="paragraph" w:customStyle="1" w:styleId="Mdeck4textlrindent">
    <w:name w:val="M_deck_4_text_lr_indent"/>
    <w:basedOn w:val="Mdeck4text"/>
    <w:qFormat/>
    <w:rsid w:val="00CC059B"/>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CC059B"/>
    <w:pPr>
      <w:numPr>
        <w:numId w:val="2"/>
      </w:numPr>
      <w:spacing w:before="120" w:after="120" w:line="340" w:lineRule="atLeast"/>
    </w:pPr>
    <w:rPr>
      <w:snapToGrid/>
    </w:rPr>
  </w:style>
  <w:style w:type="paragraph" w:customStyle="1" w:styleId="Mdeck5tablebody">
    <w:name w:val="M_deck_5_table_body"/>
    <w:qFormat/>
    <w:rsid w:val="00CC059B"/>
    <w:pPr>
      <w:kinsoku w:val="0"/>
      <w:overflowPunct w:val="0"/>
      <w:autoSpaceDE w:val="0"/>
      <w:autoSpaceDN w:val="0"/>
      <w:adjustRightInd w:val="0"/>
      <w:snapToGrid w:val="0"/>
      <w:jc w:val="center"/>
    </w:pPr>
    <w:rPr>
      <w:rFonts w:ascii="Minion Pro" w:eastAsia="Times New Roman" w:hAnsi="Minion Pro"/>
      <w:snapToGrid w:val="0"/>
      <w:color w:val="000000"/>
      <w:lang w:eastAsia="de-DE" w:bidi="en-US"/>
    </w:rPr>
  </w:style>
  <w:style w:type="table" w:customStyle="1" w:styleId="Mdeck5tablebodythreelines">
    <w:name w:val="M_deck_5_table_body_three_lines"/>
    <w:basedOn w:val="Vanligtabell"/>
    <w:uiPriority w:val="99"/>
    <w:rsid w:val="00CC059B"/>
    <w:pPr>
      <w:adjustRightInd w:val="0"/>
      <w:snapToGrid w:val="0"/>
      <w:spacing w:line="300" w:lineRule="exact"/>
      <w:jc w:val="center"/>
    </w:pPr>
    <w:rPr>
      <w:b/>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CC059B"/>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sz w:val="18"/>
      <w:lang w:eastAsia="de-DE" w:bidi="en-US"/>
    </w:rPr>
  </w:style>
  <w:style w:type="paragraph" w:customStyle="1" w:styleId="Mdeck5tablefooter">
    <w:name w:val="M_deck_5_table_footer"/>
    <w:basedOn w:val="Mdeck5tablecaption"/>
    <w:next w:val="Mdeck4text"/>
    <w:qFormat/>
    <w:rsid w:val="00CC059B"/>
    <w:pPr>
      <w:spacing w:line="300" w:lineRule="exact"/>
    </w:pPr>
  </w:style>
  <w:style w:type="paragraph" w:customStyle="1" w:styleId="Mdeck5tableheader">
    <w:name w:val="M_deck_5_table_header"/>
    <w:basedOn w:val="Mdeck5tablefooter"/>
    <w:rsid w:val="00CC059B"/>
  </w:style>
  <w:style w:type="paragraph" w:customStyle="1" w:styleId="Mdeck6figurebody">
    <w:name w:val="M_deck_6_figure_body"/>
    <w:qFormat/>
    <w:rsid w:val="00CC059B"/>
    <w:pPr>
      <w:widowControl w:val="0"/>
      <w:kinsoku w:val="0"/>
      <w:overflowPunct w:val="0"/>
      <w:autoSpaceDE w:val="0"/>
      <w:autoSpaceDN w:val="0"/>
      <w:adjustRightInd w:val="0"/>
      <w:snapToGrid w:val="0"/>
      <w:spacing w:line="340" w:lineRule="atLeast"/>
      <w:jc w:val="center"/>
    </w:pPr>
    <w:rPr>
      <w:rFonts w:eastAsia="Times New Roman"/>
      <w:snapToGrid w:val="0"/>
      <w:color w:val="000000"/>
      <w:sz w:val="24"/>
      <w:lang w:eastAsia="de-DE" w:bidi="en-US"/>
    </w:rPr>
  </w:style>
  <w:style w:type="paragraph" w:customStyle="1" w:styleId="Mdeck6figurecaption">
    <w:name w:val="M_deck_6_figure_caption"/>
    <w:next w:val="Mdeck4text"/>
    <w:qFormat/>
    <w:rsid w:val="00CC059B"/>
    <w:pPr>
      <w:adjustRightInd w:val="0"/>
      <w:snapToGrid w:val="0"/>
      <w:spacing w:before="120" w:line="260" w:lineRule="atLeast"/>
    </w:pPr>
    <w:rPr>
      <w:rFonts w:ascii="Palatino Linotype" w:eastAsia="Times New Roman" w:hAnsi="Palatino Linotype"/>
      <w:snapToGrid w:val="0"/>
      <w:color w:val="000000"/>
      <w:sz w:val="18"/>
      <w:lang w:eastAsia="de-DE" w:bidi="en-US"/>
    </w:rPr>
  </w:style>
  <w:style w:type="paragraph" w:customStyle="1" w:styleId="Mdeck7equation">
    <w:name w:val="M_deck_7_equation"/>
    <w:basedOn w:val="Mdeck4text"/>
    <w:qFormat/>
    <w:rsid w:val="00CC059B"/>
    <w:pPr>
      <w:spacing w:before="120" w:after="120"/>
      <w:ind w:left="709" w:firstLine="0"/>
      <w:jc w:val="center"/>
    </w:pPr>
    <w:rPr>
      <w:i/>
      <w:snapToGrid/>
      <w:szCs w:val="24"/>
      <w:lang w:eastAsia="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FE64DC"/>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headerjournallogo">
    <w:name w:val="M_header_journal_logo"/>
    <w:qFormat/>
    <w:rsid w:val="00F87A76"/>
    <w:rPr>
      <w:rFonts w:ascii="Minion Pro" w:hAnsi="Minion Pro"/>
      <w:color w:val="000000"/>
      <w:sz w:val="24"/>
      <w:lang w:val="de-DE" w:eastAsia="zh-CN"/>
    </w:rPr>
  </w:style>
  <w:style w:type="paragraph" w:customStyle="1" w:styleId="TextBericht">
    <w:name w:val="Text_Bericht"/>
    <w:basedOn w:val="Normal"/>
    <w:uiPriority w:val="99"/>
    <w:rsid w:val="00F87A76"/>
    <w:pPr>
      <w:spacing w:after="120" w:line="276" w:lineRule="auto"/>
    </w:pPr>
    <w:rPr>
      <w:rFonts w:ascii="Arial" w:hAnsi="Arial"/>
      <w:lang w:val="de-DE"/>
    </w:rPr>
  </w:style>
  <w:style w:type="paragraph" w:customStyle="1" w:styleId="berschrift3">
    <w:name w:val="Überschrift3"/>
    <w:basedOn w:val="Overskrift2"/>
    <w:uiPriority w:val="99"/>
    <w:rsid w:val="00F87A76"/>
    <w:pPr>
      <w:keepNext/>
      <w:tabs>
        <w:tab w:val="num" w:pos="360"/>
      </w:tabs>
      <w:spacing w:before="0"/>
      <w:ind w:left="576" w:hanging="576"/>
    </w:pPr>
    <w:rPr>
      <w:rFonts w:cs="Arial"/>
      <w:bCs/>
      <w:iCs/>
      <w:sz w:val="18"/>
      <w:szCs w:val="28"/>
      <w:lang w:val="de-DE"/>
    </w:rPr>
  </w:style>
  <w:style w:type="character" w:styleId="Hyperkobling">
    <w:name w:val="Hyperlink"/>
    <w:uiPriority w:val="99"/>
    <w:rsid w:val="00F87A76"/>
    <w:rPr>
      <w:color w:val="0000FF"/>
      <w:u w:val="single"/>
    </w:rPr>
  </w:style>
  <w:style w:type="character" w:styleId="Fulgthyperkobling">
    <w:name w:val="FollowedHyperlink"/>
    <w:rsid w:val="00F87A76"/>
    <w:rPr>
      <w:color w:val="954F72"/>
      <w:u w:val="single"/>
    </w:rPr>
  </w:style>
  <w:style w:type="character" w:styleId="Linjenummer">
    <w:name w:val="line number"/>
    <w:basedOn w:val="Standardskriftforavsnitt"/>
    <w:uiPriority w:val="99"/>
    <w:rsid w:val="00F87A76"/>
  </w:style>
  <w:style w:type="paragraph" w:styleId="Fotnotetekst">
    <w:name w:val="footnote text"/>
    <w:basedOn w:val="Normal"/>
    <w:link w:val="FotnotetekstTegn"/>
    <w:uiPriority w:val="99"/>
    <w:rsid w:val="00F87A76"/>
  </w:style>
  <w:style w:type="character" w:customStyle="1" w:styleId="FotnotetekstTegn">
    <w:name w:val="Fotnotetekst Tegn"/>
    <w:link w:val="Fotnotetekst"/>
    <w:uiPriority w:val="99"/>
    <w:rsid w:val="00F87A76"/>
    <w:rPr>
      <w:rFonts w:eastAsia="Times New Roman" w:cs="Times New Roman"/>
      <w:color w:val="000000"/>
      <w:kern w:val="0"/>
      <w:sz w:val="24"/>
      <w:lang w:eastAsia="de-DE"/>
    </w:rPr>
  </w:style>
  <w:style w:type="paragraph" w:styleId="Liste">
    <w:name w:val="List"/>
    <w:basedOn w:val="Normal"/>
    <w:rsid w:val="00F87A76"/>
    <w:pPr>
      <w:ind w:left="200" w:hangingChars="200" w:hanging="200"/>
      <w:contextualSpacing/>
    </w:pPr>
  </w:style>
  <w:style w:type="paragraph" w:styleId="Punktliste">
    <w:name w:val="List Bullet"/>
    <w:basedOn w:val="Normal"/>
    <w:rsid w:val="00F87A76"/>
    <w:pPr>
      <w:tabs>
        <w:tab w:val="num" w:pos="360"/>
      </w:tabs>
      <w:ind w:left="200" w:hangingChars="200" w:hanging="200"/>
      <w:contextualSpacing/>
    </w:pPr>
  </w:style>
  <w:style w:type="paragraph" w:styleId="Listeavsnitt">
    <w:name w:val="List Paragraph"/>
    <w:basedOn w:val="Normal"/>
    <w:uiPriority w:val="34"/>
    <w:qFormat/>
    <w:rsid w:val="00F87A76"/>
    <w:pPr>
      <w:ind w:firstLineChars="200" w:firstLine="420"/>
    </w:pPr>
  </w:style>
  <w:style w:type="paragraph" w:styleId="Bobletekst">
    <w:name w:val="Balloon Text"/>
    <w:basedOn w:val="Normal"/>
    <w:link w:val="BobletekstTegn"/>
    <w:uiPriority w:val="99"/>
    <w:rsid w:val="00F87A76"/>
    <w:rPr>
      <w:rFonts w:cs="Tahoma"/>
      <w:sz w:val="18"/>
      <w:szCs w:val="18"/>
    </w:rPr>
  </w:style>
  <w:style w:type="character" w:customStyle="1" w:styleId="BobletekstTegn">
    <w:name w:val="Bobletekst Tegn"/>
    <w:link w:val="Bobletekst"/>
    <w:uiPriority w:val="99"/>
    <w:rsid w:val="00F87A76"/>
    <w:rPr>
      <w:rFonts w:eastAsia="Times New Roman" w:cs="Tahoma"/>
      <w:color w:val="000000"/>
      <w:kern w:val="0"/>
      <w:sz w:val="18"/>
      <w:szCs w:val="18"/>
      <w:lang w:eastAsia="de-DE"/>
    </w:rPr>
  </w:style>
  <w:style w:type="paragraph" w:styleId="Merknadstekst">
    <w:name w:val="annotation text"/>
    <w:basedOn w:val="Normal"/>
    <w:link w:val="MerknadstekstTegn"/>
    <w:uiPriority w:val="99"/>
    <w:rsid w:val="00F87A76"/>
  </w:style>
  <w:style w:type="character" w:customStyle="1" w:styleId="MerknadstekstTegn">
    <w:name w:val="Merknadstekst Tegn"/>
    <w:link w:val="Merknadstekst"/>
    <w:uiPriority w:val="99"/>
    <w:rsid w:val="00F87A76"/>
    <w:rPr>
      <w:rFonts w:eastAsia="Times New Roman" w:cs="Times New Roman"/>
      <w:color w:val="000000"/>
      <w:kern w:val="0"/>
      <w:sz w:val="24"/>
      <w:lang w:eastAsia="de-DE"/>
    </w:rPr>
  </w:style>
  <w:style w:type="character" w:styleId="Merknadsreferanse">
    <w:name w:val="annotation reference"/>
    <w:uiPriority w:val="99"/>
    <w:rsid w:val="00F87A76"/>
    <w:rPr>
      <w:sz w:val="21"/>
      <w:szCs w:val="21"/>
    </w:rPr>
  </w:style>
  <w:style w:type="paragraph" w:styleId="Kommentaremne">
    <w:name w:val="annotation subject"/>
    <w:basedOn w:val="Merknadstekst"/>
    <w:next w:val="Merknadstekst"/>
    <w:link w:val="KommentaremneTegn"/>
    <w:uiPriority w:val="99"/>
    <w:rsid w:val="00F87A76"/>
    <w:rPr>
      <w:b/>
      <w:bCs/>
    </w:rPr>
  </w:style>
  <w:style w:type="character" w:customStyle="1" w:styleId="KommentaremneTegn">
    <w:name w:val="Kommentaremne Tegn"/>
    <w:link w:val="Kommentaremne"/>
    <w:uiPriority w:val="99"/>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fi">
    <w:name w:val="Bibliography"/>
    <w:basedOn w:val="Normal"/>
    <w:next w:val="Normal"/>
    <w:uiPriority w:val="37"/>
    <w:semiHidden/>
    <w:unhideWhenUsed/>
    <w:rsid w:val="00F87A76"/>
  </w:style>
  <w:style w:type="paragraph" w:styleId="Bildetekst">
    <w:name w:val="caption"/>
    <w:basedOn w:val="Normal"/>
    <w:next w:val="Normal"/>
    <w:qFormat/>
    <w:rsid w:val="00F87A76"/>
    <w:pPr>
      <w:ind w:left="850" w:hanging="850"/>
      <w:jc w:val="center"/>
    </w:pPr>
    <w:rPr>
      <w:b/>
      <w:bCs/>
      <w:szCs w:val="24"/>
      <w:lang w:eastAsia="en-US"/>
    </w:rPr>
  </w:style>
  <w:style w:type="paragraph" w:styleId="Figurliste">
    <w:name w:val="table of figures"/>
    <w:basedOn w:val="Normal"/>
    <w:next w:val="Normal"/>
    <w:rsid w:val="00F87A76"/>
    <w:pPr>
      <w:tabs>
        <w:tab w:val="left" w:pos="374"/>
      </w:tabs>
      <w:snapToGrid w:val="0"/>
      <w:spacing w:line="220" w:lineRule="exact"/>
    </w:pPr>
    <w:rPr>
      <w:sz w:val="16"/>
      <w:szCs w:val="16"/>
    </w:rPr>
  </w:style>
  <w:style w:type="table" w:styleId="Tabellrutenett">
    <w:name w:val="Table Grid"/>
    <w:basedOn w:val="Vanligtabell"/>
    <w:uiPriority w:val="39"/>
    <w:rsid w:val="00F87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tnotetekst">
    <w:name w:val="endnote text"/>
    <w:basedOn w:val="Normal"/>
    <w:link w:val="SluttnotetekstTegn"/>
    <w:rsid w:val="00F87A76"/>
    <w:pPr>
      <w:spacing w:line="360" w:lineRule="auto"/>
    </w:pPr>
    <w:rPr>
      <w:szCs w:val="24"/>
      <w:lang w:val="en-GB" w:eastAsia="ar-SA"/>
    </w:rPr>
  </w:style>
  <w:style w:type="character" w:customStyle="1" w:styleId="SluttnotetekstTegn">
    <w:name w:val="Sluttnotetekst Tegn"/>
    <w:link w:val="Sluttnotetekst"/>
    <w:rsid w:val="00F87A76"/>
    <w:rPr>
      <w:rFonts w:eastAsia="Times New Roman" w:cs="Times New Roman"/>
      <w:color w:val="000000"/>
      <w:kern w:val="0"/>
      <w:sz w:val="24"/>
      <w:szCs w:val="24"/>
      <w:lang w:val="en-GB" w:eastAsia="ar-SA"/>
    </w:rPr>
  </w:style>
  <w:style w:type="character" w:styleId="Sluttnotereferanse">
    <w:name w:val="endnote reference"/>
    <w:rsid w:val="00F87A76"/>
    <w:rPr>
      <w:vertAlign w:val="superscript"/>
    </w:rPr>
  </w:style>
  <w:style w:type="paragraph" w:styleId="Bunntekst">
    <w:name w:val="footer"/>
    <w:basedOn w:val="Normal"/>
    <w:link w:val="BunntekstTegn"/>
    <w:uiPriority w:val="99"/>
    <w:rsid w:val="00F87A76"/>
    <w:pPr>
      <w:tabs>
        <w:tab w:val="center" w:pos="4153"/>
        <w:tab w:val="right" w:pos="8306"/>
      </w:tabs>
      <w:snapToGrid w:val="0"/>
      <w:spacing w:line="240" w:lineRule="atLeast"/>
    </w:pPr>
    <w:rPr>
      <w:sz w:val="18"/>
      <w:szCs w:val="18"/>
    </w:rPr>
  </w:style>
  <w:style w:type="character" w:customStyle="1" w:styleId="BunntekstTegn">
    <w:name w:val="Bunntekst Tegn"/>
    <w:link w:val="Bunntekst"/>
    <w:uiPriority w:val="99"/>
    <w:rsid w:val="00F87A76"/>
    <w:rPr>
      <w:rFonts w:eastAsia="Times New Roman" w:cs="Times New Roman"/>
      <w:color w:val="000000"/>
      <w:kern w:val="0"/>
      <w:sz w:val="18"/>
      <w:szCs w:val="18"/>
      <w:lang w:eastAsia="de-DE"/>
    </w:rPr>
  </w:style>
  <w:style w:type="character" w:styleId="Sidetall">
    <w:name w:val="page number"/>
    <w:basedOn w:val="Standardskriftforavsnitt"/>
    <w:rsid w:val="00F87A76"/>
  </w:style>
  <w:style w:type="paragraph" w:styleId="Topptekst">
    <w:name w:val="header"/>
    <w:basedOn w:val="Normal"/>
    <w:link w:val="TopptekstTegn"/>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TopptekstTegn">
    <w:name w:val="Topptekst Tegn"/>
    <w:link w:val="Topptekst"/>
    <w:uiPriority w:val="99"/>
    <w:rsid w:val="00F87A76"/>
    <w:rPr>
      <w:rFonts w:eastAsia="Times New Roman" w:cs="Times New Roman"/>
      <w:color w:val="000000"/>
      <w:kern w:val="0"/>
      <w:sz w:val="18"/>
      <w:szCs w:val="18"/>
      <w:lang w:eastAsia="de-DE"/>
    </w:rPr>
  </w:style>
  <w:style w:type="paragraph" w:styleId="Brdtekst">
    <w:name w:val="Body Text"/>
    <w:link w:val="BrdtekstTegn"/>
    <w:rsid w:val="00F87A76"/>
    <w:pPr>
      <w:spacing w:after="120" w:line="340" w:lineRule="atLeast"/>
      <w:jc w:val="both"/>
    </w:pPr>
    <w:rPr>
      <w:color w:val="000000"/>
      <w:sz w:val="24"/>
      <w:lang w:eastAsia="de-DE"/>
    </w:rPr>
  </w:style>
  <w:style w:type="character" w:customStyle="1" w:styleId="BrdtekstTegn">
    <w:name w:val="Brødtekst Tegn"/>
    <w:link w:val="Brdtekst"/>
    <w:rsid w:val="00F87A76"/>
    <w:rPr>
      <w:rFonts w:cs="Times New Roman"/>
      <w:color w:val="000000"/>
      <w:kern w:val="0"/>
      <w:sz w:val="24"/>
      <w:lang w:eastAsia="de-DE"/>
    </w:rPr>
  </w:style>
  <w:style w:type="paragraph" w:customStyle="1" w:styleId="Mdeck4text2nd">
    <w:name w:val="M_deck_4_text_2nd"/>
    <w:qFormat/>
    <w:rsid w:val="00CC059B"/>
    <w:pPr>
      <w:adjustRightInd w:val="0"/>
      <w:snapToGrid w:val="0"/>
      <w:spacing w:line="260" w:lineRule="atLeast"/>
      <w:ind w:left="850" w:hanging="425"/>
      <w:jc w:val="both"/>
    </w:pPr>
    <w:rPr>
      <w:rFonts w:ascii="Palatino Linotype" w:eastAsia="Times New Roman" w:hAnsi="Palatino Linotype"/>
      <w:snapToGrid w:val="0"/>
      <w:color w:val="000000"/>
      <w:lang w:eastAsia="de-DE" w:bidi="en-US"/>
    </w:rPr>
  </w:style>
  <w:style w:type="character" w:styleId="Plassholdertekst">
    <w:name w:val="Placeholder Text"/>
    <w:uiPriority w:val="99"/>
    <w:semiHidden/>
    <w:rsid w:val="00F87A76"/>
    <w:rPr>
      <w:color w:val="808080"/>
    </w:rPr>
  </w:style>
  <w:style w:type="paragraph" w:customStyle="1" w:styleId="MDPIheadercitation">
    <w:name w:val="MDPI_header_citation"/>
    <w:basedOn w:val="MDPI62Acknowledgments"/>
    <w:rsid w:val="00FE64DC"/>
    <w:pPr>
      <w:spacing w:before="0" w:after="240" w:line="240" w:lineRule="auto"/>
      <w:jc w:val="left"/>
    </w:pPr>
  </w:style>
  <w:style w:type="paragraph" w:customStyle="1" w:styleId="MDPIheaderjournallogo">
    <w:name w:val="MDPI_header_journal_logo"/>
    <w:qFormat/>
    <w:rsid w:val="00FE64DC"/>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footer">
    <w:name w:val="M_footer"/>
    <w:qFormat/>
    <w:rsid w:val="00F87A76"/>
    <w:pPr>
      <w:spacing w:before="120"/>
      <w:jc w:val="center"/>
    </w:pPr>
    <w:rPr>
      <w:rFonts w:ascii="Minion Pro" w:hAnsi="Minion Pro"/>
      <w:color w:val="000000"/>
      <w:sz w:val="24"/>
      <w:lang w:val="de-DE" w:eastAsia="zh-CN"/>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hAnsi="Minion Pro"/>
      <w:color w:val="000000"/>
      <w:sz w:val="24"/>
      <w:lang w:val="de-DE" w:eastAsia="zh-CN"/>
    </w:rPr>
  </w:style>
  <w:style w:type="paragraph" w:customStyle="1" w:styleId="MAcknowledgments">
    <w:name w:val="M_Acknowledgments"/>
    <w:qFormat/>
    <w:rsid w:val="00554334"/>
    <w:pPr>
      <w:spacing w:after="120" w:line="240" w:lineRule="atLeast"/>
      <w:jc w:val="both"/>
    </w:pPr>
    <w:rPr>
      <w:rFonts w:ascii="Minion Pro" w:hAnsi="Minion Pro"/>
      <w:color w:val="000000"/>
      <w:sz w:val="24"/>
      <w:lang w:val="de-DE" w:eastAsia="zh-CN"/>
    </w:rPr>
  </w:style>
  <w:style w:type="paragraph" w:customStyle="1" w:styleId="MDPI32textnoindent">
    <w:name w:val="MDPI_3.2_text_no_indent"/>
    <w:basedOn w:val="MDPI31text"/>
    <w:qFormat/>
    <w:rsid w:val="00FE64DC"/>
    <w:pPr>
      <w:ind w:firstLine="0"/>
    </w:pPr>
  </w:style>
  <w:style w:type="paragraph" w:customStyle="1" w:styleId="MDPI33textspaceafter">
    <w:name w:val="MDPI_3.3_text_space_after"/>
    <w:basedOn w:val="MDPI31text"/>
    <w:qFormat/>
    <w:rsid w:val="00FE64DC"/>
    <w:pPr>
      <w:spacing w:after="240"/>
    </w:pPr>
  </w:style>
  <w:style w:type="paragraph" w:customStyle="1" w:styleId="MDPI34textspacebefore">
    <w:name w:val="MDPI_3.4_text_space_before"/>
    <w:basedOn w:val="MDPI31text"/>
    <w:qFormat/>
    <w:rsid w:val="00FE64DC"/>
    <w:pPr>
      <w:spacing w:before="240"/>
    </w:pPr>
  </w:style>
  <w:style w:type="paragraph" w:customStyle="1" w:styleId="MDPI35textbeforelist">
    <w:name w:val="MDPI_3.5_text_before_list"/>
    <w:basedOn w:val="MDPI31text"/>
    <w:qFormat/>
    <w:rsid w:val="00FE64DC"/>
    <w:pPr>
      <w:spacing w:after="120"/>
    </w:pPr>
  </w:style>
  <w:style w:type="paragraph" w:customStyle="1" w:styleId="MDPI36textafterlist">
    <w:name w:val="MDPI_3.6_text_after_list"/>
    <w:basedOn w:val="MDPI31text"/>
    <w:qFormat/>
    <w:rsid w:val="00FE64DC"/>
    <w:pPr>
      <w:spacing w:before="120"/>
    </w:pPr>
  </w:style>
  <w:style w:type="paragraph" w:customStyle="1" w:styleId="MDPI37itemize">
    <w:name w:val="MDPI_3.7_itemize"/>
    <w:basedOn w:val="MDPI31text"/>
    <w:qFormat/>
    <w:rsid w:val="00FE64DC"/>
    <w:pPr>
      <w:numPr>
        <w:numId w:val="3"/>
      </w:numPr>
    </w:pPr>
  </w:style>
  <w:style w:type="paragraph" w:customStyle="1" w:styleId="MDPI38bullet">
    <w:name w:val="MDPI_3.8_bullet"/>
    <w:basedOn w:val="MDPI31text"/>
    <w:qFormat/>
    <w:rsid w:val="00FE64DC"/>
    <w:pPr>
      <w:numPr>
        <w:numId w:val="4"/>
      </w:numPr>
    </w:pPr>
  </w:style>
  <w:style w:type="paragraph" w:customStyle="1" w:styleId="MDPI39equation">
    <w:name w:val="MDPI_3.9_equation"/>
    <w:basedOn w:val="MDPI31text"/>
    <w:qFormat/>
    <w:rsid w:val="00FE64DC"/>
    <w:pPr>
      <w:spacing w:before="120" w:after="120"/>
      <w:ind w:left="709" w:firstLine="0"/>
      <w:jc w:val="center"/>
    </w:pPr>
  </w:style>
  <w:style w:type="paragraph" w:customStyle="1" w:styleId="MDPI3aequationnumber">
    <w:name w:val="MDPI_3.a_equation_number"/>
    <w:basedOn w:val="MDPI31text"/>
    <w:qFormat/>
    <w:rsid w:val="00FE64DC"/>
    <w:pPr>
      <w:spacing w:before="120" w:after="120" w:line="240" w:lineRule="auto"/>
      <w:ind w:firstLine="0"/>
      <w:jc w:val="right"/>
    </w:pPr>
  </w:style>
  <w:style w:type="paragraph" w:customStyle="1" w:styleId="MDPI41tablecaption">
    <w:name w:val="MDPI_4.1_table_caption"/>
    <w:basedOn w:val="MDPI62Acknowledgments"/>
    <w:qFormat/>
    <w:rsid w:val="00FE64DC"/>
    <w:pPr>
      <w:spacing w:before="240" w:after="120" w:line="260" w:lineRule="atLeast"/>
      <w:ind w:left="425" w:right="425"/>
    </w:pPr>
    <w:rPr>
      <w:rFonts w:cstheme="minorBidi"/>
      <w:snapToGrid/>
      <w:sz w:val="18"/>
      <w:szCs w:val="22"/>
    </w:rPr>
  </w:style>
  <w:style w:type="paragraph" w:customStyle="1" w:styleId="MDPI42tablebody">
    <w:name w:val="MDPI_4.2_table_body"/>
    <w:qFormat/>
    <w:rsid w:val="00FE64DC"/>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FE64DC"/>
    <w:pPr>
      <w:spacing w:before="0" w:after="240"/>
      <w:ind w:left="0" w:right="0"/>
    </w:pPr>
  </w:style>
  <w:style w:type="paragraph" w:customStyle="1" w:styleId="MDPI51figurecaption">
    <w:name w:val="MDPI_5.1_figure_caption"/>
    <w:basedOn w:val="MDPI62Acknowledgments"/>
    <w:qFormat/>
    <w:rsid w:val="00FE64DC"/>
    <w:pPr>
      <w:spacing w:after="240" w:line="260" w:lineRule="atLeast"/>
      <w:ind w:left="425" w:right="425"/>
    </w:pPr>
    <w:rPr>
      <w:snapToGrid/>
      <w:sz w:val="18"/>
    </w:rPr>
  </w:style>
  <w:style w:type="paragraph" w:customStyle="1" w:styleId="MDPI52figure">
    <w:name w:val="MDPI_5.2_figure"/>
    <w:qFormat/>
    <w:rsid w:val="00FE64DC"/>
    <w:pPr>
      <w:adjustRightInd w:val="0"/>
      <w:snapToGrid w:val="0"/>
      <w:spacing w:before="240" w:line="260" w:lineRule="atLeast"/>
      <w:jc w:val="center"/>
    </w:pPr>
    <w:rPr>
      <w:rFonts w:ascii="Palatino Linotype" w:eastAsia="Times New Roman" w:hAnsi="Palatino Linotype"/>
      <w:snapToGrid w:val="0"/>
      <w:color w:val="000000"/>
      <w:lang w:eastAsia="de-DE" w:bidi="en-US"/>
    </w:rPr>
  </w:style>
  <w:style w:type="paragraph" w:customStyle="1" w:styleId="MDPI61Supplementary">
    <w:name w:val="MDPI_6.1_Supplementary"/>
    <w:basedOn w:val="MDPI62Acknowledgments"/>
    <w:qFormat/>
    <w:rsid w:val="00FE64DC"/>
    <w:pPr>
      <w:spacing w:before="240"/>
    </w:pPr>
    <w:rPr>
      <w:lang w:eastAsia="en-US"/>
    </w:rPr>
  </w:style>
  <w:style w:type="paragraph" w:customStyle="1" w:styleId="MDPI63AuthorContributions">
    <w:name w:val="MDPI_6.3_AuthorContributions"/>
    <w:basedOn w:val="MDPI62Acknowledgments"/>
    <w:qFormat/>
    <w:rsid w:val="00FE64DC"/>
    <w:rPr>
      <w:rFonts w:eastAsia="SimSun"/>
      <w:color w:val="auto"/>
      <w:sz w:val="18"/>
      <w:lang w:eastAsia="en-US"/>
    </w:rPr>
  </w:style>
  <w:style w:type="paragraph" w:customStyle="1" w:styleId="MDPI64CoI">
    <w:name w:val="MDPI_6.4_CoI"/>
    <w:basedOn w:val="MDPI62Acknowledgments"/>
    <w:qFormat/>
    <w:rsid w:val="00FE64DC"/>
  </w:style>
  <w:style w:type="paragraph" w:customStyle="1" w:styleId="MDPI72Copyright">
    <w:name w:val="MDPI_7.2_Copyright"/>
    <w:basedOn w:val="MDPI71References"/>
    <w:qFormat/>
    <w:rsid w:val="00FE64DC"/>
    <w:pPr>
      <w:numPr>
        <w:numId w:val="0"/>
      </w:numPr>
      <w:spacing w:before="400"/>
    </w:pPr>
    <w:rPr>
      <w:noProof/>
      <w:spacing w:val="-2"/>
      <w:lang w:val="en-GB" w:eastAsia="en-GB" w:bidi="ar-SA"/>
    </w:rPr>
  </w:style>
  <w:style w:type="paragraph" w:customStyle="1" w:styleId="MDPI71References">
    <w:name w:val="MDPI_7.1_References"/>
    <w:basedOn w:val="MDPI62Acknowledgments"/>
    <w:qFormat/>
    <w:rsid w:val="00FE64DC"/>
    <w:pPr>
      <w:numPr>
        <w:numId w:val="5"/>
      </w:numPr>
      <w:spacing w:before="0" w:line="260" w:lineRule="atLeast"/>
    </w:pPr>
  </w:style>
  <w:style w:type="paragraph" w:customStyle="1" w:styleId="MDPI73CopyrightImage">
    <w:name w:val="MDPI_7.3_CopyrightImage"/>
    <w:rsid w:val="00FE64DC"/>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81theorem">
    <w:name w:val="MDPI_8.1_theorem"/>
    <w:basedOn w:val="MDPI32textnoindent"/>
    <w:qFormat/>
    <w:rsid w:val="00FE64DC"/>
    <w:rPr>
      <w:i/>
    </w:rPr>
  </w:style>
  <w:style w:type="paragraph" w:customStyle="1" w:styleId="MDPI82proof">
    <w:name w:val="MDPI_8.2_proof"/>
    <w:basedOn w:val="MDPI32textnoindent"/>
    <w:qFormat/>
    <w:rsid w:val="00FE64DC"/>
  </w:style>
  <w:style w:type="paragraph" w:customStyle="1" w:styleId="MDPIfooter">
    <w:name w:val="MDPI_footer"/>
    <w:qFormat/>
    <w:rsid w:val="00FE64DC"/>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basedOn w:val="MDPIfooter"/>
    <w:qFormat/>
    <w:rsid w:val="00FE64DC"/>
    <w:pPr>
      <w:tabs>
        <w:tab w:val="right" w:pos="8845"/>
      </w:tabs>
      <w:spacing w:line="160" w:lineRule="exact"/>
      <w:jc w:val="left"/>
    </w:pPr>
    <w:rPr>
      <w:sz w:val="16"/>
    </w:rPr>
  </w:style>
  <w:style w:type="paragraph" w:customStyle="1" w:styleId="MDPI23heading3">
    <w:name w:val="MDPI_2.3_heading3"/>
    <w:basedOn w:val="MDPI31text"/>
    <w:qFormat/>
    <w:rsid w:val="00FE64DC"/>
    <w:pPr>
      <w:spacing w:before="240" w:after="120"/>
      <w:ind w:firstLine="0"/>
      <w:jc w:val="left"/>
      <w:outlineLvl w:val="2"/>
    </w:pPr>
  </w:style>
  <w:style w:type="paragraph" w:customStyle="1" w:styleId="MDPI21heading1">
    <w:name w:val="MDPI_2.1_heading1"/>
    <w:basedOn w:val="MDPI23heading3"/>
    <w:qFormat/>
    <w:rsid w:val="00FE64DC"/>
    <w:pPr>
      <w:outlineLvl w:val="0"/>
    </w:pPr>
    <w:rPr>
      <w:b/>
    </w:rPr>
  </w:style>
  <w:style w:type="paragraph" w:customStyle="1" w:styleId="MDPI22heading2">
    <w:name w:val="MDPI_2.2_heading2"/>
    <w:basedOn w:val="MDPItext"/>
    <w:qFormat/>
    <w:rsid w:val="00FE64DC"/>
    <w:pPr>
      <w:spacing w:before="240" w:after="120" w:line="260" w:lineRule="atLeast"/>
      <w:ind w:left="0" w:right="0" w:firstLine="0"/>
      <w:jc w:val="left"/>
      <w:outlineLvl w:val="1"/>
    </w:pPr>
    <w:rPr>
      <w:rFonts w:ascii="Palatino Linotype" w:hAnsi="Palatino Linotype"/>
      <w:i/>
      <w:sz w:val="20"/>
    </w:rPr>
  </w:style>
  <w:style w:type="paragraph" w:customStyle="1" w:styleId="MDPItext">
    <w:name w:val="MDPI_text"/>
    <w:basedOn w:val="Mdeck4text"/>
    <w:qFormat/>
    <w:rsid w:val="00FE64DC"/>
    <w:pPr>
      <w:ind w:left="425" w:right="425" w:firstLine="284"/>
    </w:pPr>
    <w:rPr>
      <w:rFonts w:ascii="Times New Roman" w:hAnsi="Times New Roman"/>
      <w:noProof/>
      <w:sz w:val="22"/>
      <w:szCs w:val="22"/>
    </w:rPr>
  </w:style>
  <w:style w:type="paragraph" w:customStyle="1" w:styleId="MDPIheadermdpilogo">
    <w:name w:val="MDPI_header_mdpi_logo"/>
    <w:qFormat/>
    <w:rsid w:val="00FE64DC"/>
    <w:pPr>
      <w:adjustRightInd w:val="0"/>
      <w:snapToGrid w:val="0"/>
      <w:spacing w:line="260" w:lineRule="atLeast"/>
      <w:jc w:val="right"/>
    </w:pPr>
    <w:rPr>
      <w:rFonts w:ascii="Palatino Linotype" w:eastAsia="Times New Roman" w:hAnsi="Palatino Linotype"/>
      <w:color w:val="000000"/>
      <w:sz w:val="24"/>
      <w:szCs w:val="22"/>
      <w:lang w:eastAsia="de-CH"/>
    </w:rPr>
  </w:style>
  <w:style w:type="paragraph" w:customStyle="1" w:styleId="MDPI411onetablecaption">
    <w:name w:val="MDPI_4.1.1_one_table_caption"/>
    <w:basedOn w:val="Normal"/>
    <w:qFormat/>
    <w:rsid w:val="00FE64DC"/>
    <w:pPr>
      <w:adjustRightInd w:val="0"/>
      <w:snapToGrid w:val="0"/>
      <w:spacing w:before="120" w:after="240" w:line="260" w:lineRule="atLeast"/>
      <w:jc w:val="center"/>
    </w:pPr>
    <w:rPr>
      <w:rFonts w:ascii="Palatino Linotype" w:eastAsiaTheme="minorEastAsia" w:hAnsi="Palatino Linotype" w:cstheme="minorBidi"/>
      <w:sz w:val="20"/>
      <w:szCs w:val="22"/>
      <w:lang w:eastAsia="zh-CN" w:bidi="en-US"/>
    </w:rPr>
  </w:style>
  <w:style w:type="paragraph" w:customStyle="1" w:styleId="MDPI511onefigurecaption">
    <w:name w:val="MDPI_5.1.1_one_figure_caption"/>
    <w:basedOn w:val="Normal"/>
    <w:qFormat/>
    <w:rsid w:val="00FE64DC"/>
    <w:pPr>
      <w:adjustRightInd w:val="0"/>
      <w:snapToGrid w:val="0"/>
      <w:spacing w:before="120" w:after="240" w:line="260" w:lineRule="atLeast"/>
      <w:jc w:val="center"/>
    </w:pPr>
    <w:rPr>
      <w:rFonts w:ascii="Palatino Linotype" w:eastAsiaTheme="minorEastAsia" w:hAnsi="Palatino Linotype"/>
      <w:sz w:val="20"/>
      <w:lang w:eastAsia="zh-CN" w:bidi="en-US"/>
    </w:rPr>
  </w:style>
  <w:style w:type="paragraph" w:customStyle="1" w:styleId="MDPItitle">
    <w:name w:val="MDPI_title"/>
    <w:qFormat/>
    <w:rsid w:val="00FE64DC"/>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paragraph" w:styleId="Rentekst">
    <w:name w:val="Plain Text"/>
    <w:basedOn w:val="Normal"/>
    <w:link w:val="RentekstTegn"/>
    <w:uiPriority w:val="99"/>
    <w:unhideWhenUsed/>
    <w:rsid w:val="00F06626"/>
    <w:pPr>
      <w:spacing w:line="240" w:lineRule="auto"/>
      <w:jc w:val="left"/>
    </w:pPr>
    <w:rPr>
      <w:rFonts w:ascii="Calibri" w:eastAsia="Calibri" w:hAnsi="Calibri"/>
      <w:color w:val="auto"/>
      <w:sz w:val="22"/>
      <w:szCs w:val="21"/>
      <w:lang w:eastAsia="en-US"/>
    </w:rPr>
  </w:style>
  <w:style w:type="character" w:customStyle="1" w:styleId="RentekstTegn">
    <w:name w:val="Ren tekst Tegn"/>
    <w:basedOn w:val="Standardskriftforavsnitt"/>
    <w:link w:val="Rentekst"/>
    <w:uiPriority w:val="99"/>
    <w:rsid w:val="00F06626"/>
    <w:rPr>
      <w:rFonts w:ascii="Calibri" w:eastAsia="Calibri" w:hAnsi="Calibri"/>
      <w:sz w:val="22"/>
      <w:szCs w:val="21"/>
    </w:rPr>
  </w:style>
  <w:style w:type="character" w:customStyle="1" w:styleId="hps">
    <w:name w:val="hps"/>
    <w:rsid w:val="00F06626"/>
  </w:style>
  <w:style w:type="paragraph" w:styleId="HTML-forhndsformatert">
    <w:name w:val="HTML Preformatted"/>
    <w:basedOn w:val="Normal"/>
    <w:link w:val="HTML-forhndsformatertTegn"/>
    <w:uiPriority w:val="99"/>
    <w:unhideWhenUsed/>
    <w:rsid w:val="00F06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lang w:val="nb-NO" w:eastAsia="nb-NO"/>
    </w:rPr>
  </w:style>
  <w:style w:type="character" w:customStyle="1" w:styleId="HTML-forhndsformatertTegn">
    <w:name w:val="HTML-forhåndsformatert Tegn"/>
    <w:basedOn w:val="Standardskriftforavsnitt"/>
    <w:link w:val="HTML-forhndsformatert"/>
    <w:uiPriority w:val="99"/>
    <w:rsid w:val="00F06626"/>
    <w:rPr>
      <w:rFonts w:ascii="Courier New" w:eastAsia="Times New Roman" w:hAnsi="Courier New" w:cs="Courier New"/>
      <w:lang w:val="nb-NO" w:eastAsia="nb-NO"/>
    </w:rPr>
  </w:style>
  <w:style w:type="paragraph" w:customStyle="1" w:styleId="EndNoteBibliographyTitle">
    <w:name w:val="EndNote Bibliography Title"/>
    <w:basedOn w:val="Normal"/>
    <w:link w:val="EndNoteBibliographyTitleChar"/>
    <w:rsid w:val="00F06626"/>
    <w:pPr>
      <w:spacing w:line="259" w:lineRule="auto"/>
      <w:jc w:val="center"/>
    </w:pPr>
    <w:rPr>
      <w:rFonts w:eastAsia="Calibri"/>
      <w:noProof/>
      <w:color w:val="auto"/>
      <w:szCs w:val="22"/>
      <w:lang w:eastAsia="en-US"/>
    </w:rPr>
  </w:style>
  <w:style w:type="character" w:customStyle="1" w:styleId="EndNoteBibliographyTitleChar">
    <w:name w:val="EndNote Bibliography Title Char"/>
    <w:link w:val="EndNoteBibliographyTitle"/>
    <w:rsid w:val="00F06626"/>
    <w:rPr>
      <w:rFonts w:eastAsia="Calibri"/>
      <w:noProof/>
      <w:sz w:val="24"/>
      <w:szCs w:val="22"/>
    </w:rPr>
  </w:style>
  <w:style w:type="paragraph" w:customStyle="1" w:styleId="EndNoteBibliography">
    <w:name w:val="EndNote Bibliography"/>
    <w:basedOn w:val="Normal"/>
    <w:link w:val="EndNoteBibliographyChar"/>
    <w:rsid w:val="00F06626"/>
    <w:pPr>
      <w:spacing w:after="160" w:line="240" w:lineRule="auto"/>
      <w:jc w:val="left"/>
    </w:pPr>
    <w:rPr>
      <w:rFonts w:eastAsia="Calibri"/>
      <w:noProof/>
      <w:color w:val="auto"/>
      <w:szCs w:val="22"/>
      <w:lang w:eastAsia="en-US"/>
    </w:rPr>
  </w:style>
  <w:style w:type="character" w:customStyle="1" w:styleId="EndNoteBibliographyChar">
    <w:name w:val="EndNote Bibliography Char"/>
    <w:link w:val="EndNoteBibliography"/>
    <w:rsid w:val="00F06626"/>
    <w:rPr>
      <w:rFonts w:eastAsia="Calibri"/>
      <w:noProof/>
      <w:sz w:val="24"/>
      <w:szCs w:val="22"/>
    </w:rPr>
  </w:style>
  <w:style w:type="character" w:customStyle="1" w:styleId="UnresolvedMention1">
    <w:name w:val="Unresolved Mention1"/>
    <w:basedOn w:val="Standardskriftforavsnitt"/>
    <w:uiPriority w:val="99"/>
    <w:semiHidden/>
    <w:unhideWhenUsed/>
    <w:rsid w:val="00030295"/>
    <w:rPr>
      <w:color w:val="605E5C"/>
      <w:shd w:val="clear" w:color="auto" w:fill="E1DFDD"/>
    </w:rPr>
  </w:style>
  <w:style w:type="table" w:customStyle="1" w:styleId="MDPI41threelinetable">
    <w:name w:val="MDPI_4.1_three_line_table"/>
    <w:basedOn w:val="Vanligtabell"/>
    <w:uiPriority w:val="99"/>
    <w:rsid w:val="00FE64DC"/>
    <w:pPr>
      <w:adjustRightInd w:val="0"/>
      <w:snapToGrid w:val="0"/>
      <w:jc w:val="center"/>
    </w:pPr>
    <w:rPr>
      <w:rFonts w:ascii="Palatino Linotype" w:eastAsiaTheme="minorEastAsia" w:hAnsi="Palatino Linotype"/>
      <w:color w:val="000000"/>
      <w:lang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customStyle="1" w:styleId="st">
    <w:name w:val="st"/>
    <w:basedOn w:val="Standardskriftforavsnitt"/>
    <w:rsid w:val="004F0EF4"/>
  </w:style>
  <w:style w:type="character" w:customStyle="1" w:styleId="UnresolvedMention2">
    <w:name w:val="Unresolved Mention2"/>
    <w:basedOn w:val="Standardskriftforavsnitt"/>
    <w:uiPriority w:val="99"/>
    <w:semiHidden/>
    <w:unhideWhenUsed/>
    <w:rsid w:val="00B36253"/>
    <w:rPr>
      <w:color w:val="605E5C"/>
      <w:shd w:val="clear" w:color="auto" w:fill="E1DFDD"/>
    </w:rPr>
  </w:style>
  <w:style w:type="character" w:customStyle="1" w:styleId="contenttitle">
    <w:name w:val="contenttitle"/>
    <w:basedOn w:val="Standardskriftforavsnitt"/>
    <w:rsid w:val="00950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428339">
      <w:bodyDiv w:val="1"/>
      <w:marLeft w:val="0"/>
      <w:marRight w:val="0"/>
      <w:marTop w:val="0"/>
      <w:marBottom w:val="0"/>
      <w:divBdr>
        <w:top w:val="none" w:sz="0" w:space="0" w:color="auto"/>
        <w:left w:val="none" w:sz="0" w:space="0" w:color="auto"/>
        <w:bottom w:val="none" w:sz="0" w:space="0" w:color="auto"/>
        <w:right w:val="none" w:sz="0" w:space="0" w:color="auto"/>
      </w:divBdr>
    </w:div>
    <w:div w:id="1589269980">
      <w:bodyDiv w:val="1"/>
      <w:marLeft w:val="0"/>
      <w:marRight w:val="0"/>
      <w:marTop w:val="0"/>
      <w:marBottom w:val="0"/>
      <w:divBdr>
        <w:top w:val="none" w:sz="0" w:space="0" w:color="auto"/>
        <w:left w:val="none" w:sz="0" w:space="0" w:color="auto"/>
        <w:bottom w:val="none" w:sz="0" w:space="0" w:color="auto"/>
        <w:right w:val="none" w:sz="0" w:space="0" w:color="auto"/>
      </w:divBdr>
      <w:divsChild>
        <w:div w:id="597491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1.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vena%20Antic\Desktop\Manuscripts\jrfm-template.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home.ansatt.ntnu.no\olejso\Documents\PhD\Prosjekt\Sp&#248;rreunders&#248;kelse%20budrunder%20H2016\Buying%20Behavior%20in%20the%20Housing%20Market%20over%20the%20House%20Price%20Cycle\House%20price%20growth.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home.ansatt.ntnu.no\olejso\Documents\PhD\Prosjekt\Sp&#248;rreunders&#248;kelse%20budrunder%20H2016\Buying%20Behavior%20in%20the%20Housing%20Market%20over%20the%20House%20Price%20Cycle\Figurer.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home.ansatt.ntnu.no\olejso\Documents\PhD\Prosjekt\Sp&#248;rreunders&#248;kelse%20budrunder%20H2016\Buying%20Behavior%20in%20the%20Housing%20Market%20over%20the%20House%20Price%20Cycle\Figurer.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home.ansatt.ntnu.no\olejso\Documents\PhD\Prosjekt\Sp&#248;rreunders&#248;kelse%20budrunder%20H2016\Buying%20Behavior%20in%20the%20Housing%20Market%20over%20the%20House%20Price%20Cycle\Figurer.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home.ansatt.ntnu.no\olejso\Documents\PhD\Prosjekt\Sp&#248;rreunders&#248;kelse%20budrunder%20H2016\Buying%20Behavior%20in%20the%20Housing%20Market%20over%20the%20House%20Price%20Cycle\Figurer.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oleObject" Target="file:///\\home.ansatt.ntnu.no\areou\System\Skrivebord\Resub.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ome.ansatt.ntnu.no\areou\System\Skrivebord\Resub.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ome.ansatt.ntnu.no\areou\System\Skrivebord\Resub.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home.ansatt.ntnu.no\areou\System\Skrivebord\Resu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Sheet1!$B$62</c:f>
              <c:strCache>
                <c:ptCount val="1"/>
                <c:pt idx="0">
                  <c:v>Trondheim</c:v>
                </c:pt>
              </c:strCache>
            </c:strRef>
          </c:tx>
          <c:spPr>
            <a:ln w="12700" cap="rnd">
              <a:solidFill>
                <a:sysClr val="windowText" lastClr="000000"/>
              </a:solidFill>
              <a:prstDash val="dash"/>
              <a:round/>
            </a:ln>
            <a:effectLst/>
          </c:spPr>
          <c:marker>
            <c:symbol val="none"/>
          </c:marker>
          <c:cat>
            <c:numRef>
              <c:f>Sheet1!$C$45:$O$45</c:f>
              <c:numCache>
                <c:formatCode>0</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Sheet1!$C$62:$O$62</c:f>
              <c:numCache>
                <c:formatCode>0.0</c:formatCode>
                <c:ptCount val="13"/>
                <c:pt idx="0">
                  <c:v>13.3795322378071</c:v>
                </c:pt>
                <c:pt idx="1">
                  <c:v>9.9014018160065493</c:v>
                </c:pt>
                <c:pt idx="2">
                  <c:v>14.588296501684701</c:v>
                </c:pt>
                <c:pt idx="3">
                  <c:v>-0.229845830142271</c:v>
                </c:pt>
                <c:pt idx="4">
                  <c:v>-10.5727252993245</c:v>
                </c:pt>
                <c:pt idx="5">
                  <c:v>14.7736585969209</c:v>
                </c:pt>
                <c:pt idx="6">
                  <c:v>10.0911266459711</c:v>
                </c:pt>
                <c:pt idx="7">
                  <c:v>10.3398683468846</c:v>
                </c:pt>
                <c:pt idx="8">
                  <c:v>10.8553575042452</c:v>
                </c:pt>
                <c:pt idx="9">
                  <c:v>1.0336655045185801</c:v>
                </c:pt>
                <c:pt idx="10">
                  <c:v>7.2481455862346698</c:v>
                </c:pt>
                <c:pt idx="11">
                  <c:v>4.0608747918923003</c:v>
                </c:pt>
                <c:pt idx="12">
                  <c:v>10.3</c:v>
                </c:pt>
              </c:numCache>
            </c:numRef>
          </c:val>
          <c:smooth val="0"/>
          <c:extLst>
            <c:ext xmlns:c16="http://schemas.microsoft.com/office/drawing/2014/chart" uri="{C3380CC4-5D6E-409C-BE32-E72D297353CC}">
              <c16:uniqueId val="{00000000-CF42-4238-A966-E39DE41FE5B9}"/>
            </c:ext>
          </c:extLst>
        </c:ser>
        <c:ser>
          <c:idx val="1"/>
          <c:order val="1"/>
          <c:tx>
            <c:strRef>
              <c:f>Sheet1!$B$60</c:f>
              <c:strCache>
                <c:ptCount val="1"/>
                <c:pt idx="0">
                  <c:v>Oslo</c:v>
                </c:pt>
              </c:strCache>
            </c:strRef>
          </c:tx>
          <c:spPr>
            <a:ln w="12700" cap="rnd">
              <a:solidFill>
                <a:sysClr val="windowText" lastClr="000000"/>
              </a:solidFill>
              <a:prstDash val="sysDash"/>
              <a:round/>
            </a:ln>
            <a:effectLst/>
          </c:spPr>
          <c:marker>
            <c:symbol val="none"/>
          </c:marker>
          <c:cat>
            <c:numRef>
              <c:f>Sheet1!$C$45:$O$45</c:f>
              <c:numCache>
                <c:formatCode>0</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Sheet1!$C$60:$O$60</c:f>
              <c:numCache>
                <c:formatCode>0.0</c:formatCode>
                <c:ptCount val="13"/>
                <c:pt idx="0">
                  <c:v>11.0280707641056</c:v>
                </c:pt>
                <c:pt idx="1">
                  <c:v>9.2422713309575393</c:v>
                </c:pt>
                <c:pt idx="2">
                  <c:v>20.294108197900801</c:v>
                </c:pt>
                <c:pt idx="3">
                  <c:v>0.87090898737021405</c:v>
                </c:pt>
                <c:pt idx="4">
                  <c:v>-11.046153301475499</c:v>
                </c:pt>
                <c:pt idx="5">
                  <c:v>12.561394983095999</c:v>
                </c:pt>
                <c:pt idx="6">
                  <c:v>8.3473270892578793</c:v>
                </c:pt>
                <c:pt idx="7">
                  <c:v>10.577724458236901</c:v>
                </c:pt>
                <c:pt idx="8">
                  <c:v>10.1660897599469</c:v>
                </c:pt>
                <c:pt idx="9">
                  <c:v>-2.1059085659724799</c:v>
                </c:pt>
                <c:pt idx="10">
                  <c:v>8.7467588626735502</c:v>
                </c:pt>
                <c:pt idx="11">
                  <c:v>9.5086012872999106</c:v>
                </c:pt>
                <c:pt idx="12">
                  <c:v>23.3</c:v>
                </c:pt>
              </c:numCache>
            </c:numRef>
          </c:val>
          <c:smooth val="0"/>
          <c:extLst>
            <c:ext xmlns:c16="http://schemas.microsoft.com/office/drawing/2014/chart" uri="{C3380CC4-5D6E-409C-BE32-E72D297353CC}">
              <c16:uniqueId val="{00000001-CF42-4238-A966-E39DE41FE5B9}"/>
            </c:ext>
          </c:extLst>
        </c:ser>
        <c:ser>
          <c:idx val="2"/>
          <c:order val="2"/>
          <c:tx>
            <c:strRef>
              <c:f>Sheet1!$B$61</c:f>
              <c:strCache>
                <c:ptCount val="1"/>
                <c:pt idx="0">
                  <c:v>Stavanger</c:v>
                </c:pt>
              </c:strCache>
            </c:strRef>
          </c:tx>
          <c:spPr>
            <a:ln w="12700" cap="rnd">
              <a:solidFill>
                <a:sysClr val="windowText" lastClr="000000"/>
              </a:solidFill>
              <a:prstDash val="solid"/>
              <a:round/>
            </a:ln>
            <a:effectLst/>
          </c:spPr>
          <c:marker>
            <c:symbol val="none"/>
          </c:marker>
          <c:cat>
            <c:numRef>
              <c:f>Sheet1!$C$45:$O$45</c:f>
              <c:numCache>
                <c:formatCode>0</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Sheet1!$C$61:$O$61</c:f>
              <c:numCache>
                <c:formatCode>0.0</c:formatCode>
                <c:ptCount val="13"/>
                <c:pt idx="0">
                  <c:v>12.9632426976332</c:v>
                </c:pt>
                <c:pt idx="1">
                  <c:v>12.222963805157599</c:v>
                </c:pt>
                <c:pt idx="2">
                  <c:v>26.399253259398701</c:v>
                </c:pt>
                <c:pt idx="3">
                  <c:v>13.2139670742009</c:v>
                </c:pt>
                <c:pt idx="4">
                  <c:v>-6.1912866529168298</c:v>
                </c:pt>
                <c:pt idx="5">
                  <c:v>13.6808150919341</c:v>
                </c:pt>
                <c:pt idx="6">
                  <c:v>12.639293126475399</c:v>
                </c:pt>
                <c:pt idx="7">
                  <c:v>10.615289157935001</c:v>
                </c:pt>
                <c:pt idx="8">
                  <c:v>8.4170209830266494</c:v>
                </c:pt>
                <c:pt idx="9">
                  <c:v>-2.7732353365998801</c:v>
                </c:pt>
                <c:pt idx="10">
                  <c:v>2.4271803332366702</c:v>
                </c:pt>
                <c:pt idx="11">
                  <c:v>-5.3346973266198896</c:v>
                </c:pt>
                <c:pt idx="12">
                  <c:v>-2.6</c:v>
                </c:pt>
              </c:numCache>
            </c:numRef>
          </c:val>
          <c:smooth val="0"/>
          <c:extLst>
            <c:ext xmlns:c16="http://schemas.microsoft.com/office/drawing/2014/chart" uri="{C3380CC4-5D6E-409C-BE32-E72D297353CC}">
              <c16:uniqueId val="{00000002-CF42-4238-A966-E39DE41FE5B9}"/>
            </c:ext>
          </c:extLst>
        </c:ser>
        <c:dLbls>
          <c:showLegendKey val="0"/>
          <c:showVal val="0"/>
          <c:showCatName val="0"/>
          <c:showSerName val="0"/>
          <c:showPercent val="0"/>
          <c:showBubbleSize val="0"/>
        </c:dLbls>
        <c:smooth val="0"/>
        <c:axId val="134104960"/>
        <c:axId val="134106496"/>
      </c:lineChart>
      <c:catAx>
        <c:axId val="134104960"/>
        <c:scaling>
          <c:orientation val="minMax"/>
        </c:scaling>
        <c:delete val="0"/>
        <c:axPos val="b"/>
        <c:numFmt formatCode="0" sourceLinked="1"/>
        <c:majorTickMark val="none"/>
        <c:minorTickMark val="none"/>
        <c:tickLblPos val="low"/>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800" b="0" i="0" u="none" strike="noStrike" kern="1200" baseline="0">
                <a:solidFill>
                  <a:schemeClr val="tx1"/>
                </a:solidFill>
                <a:latin typeface="Times New Roman" panose="02020603050405020304" pitchFamily="18" charset="0"/>
                <a:ea typeface="+mn-ea"/>
                <a:cs typeface="+mn-cs"/>
              </a:defRPr>
            </a:pPr>
            <a:endParaRPr lang="nb-NO"/>
          </a:p>
        </c:txPr>
        <c:crossAx val="134106496"/>
        <c:crosses val="autoZero"/>
        <c:auto val="1"/>
        <c:lblAlgn val="ctr"/>
        <c:lblOffset val="100"/>
        <c:noMultiLvlLbl val="0"/>
      </c:catAx>
      <c:valAx>
        <c:axId val="1341064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mn-cs"/>
              </a:defRPr>
            </a:pPr>
            <a:endParaRPr lang="nb-NO"/>
          </a:p>
        </c:txPr>
        <c:crossAx val="1341049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mn-cs"/>
            </a:defRPr>
          </a:pPr>
          <a:endParaRPr lang="nb-NO"/>
        </a:p>
      </c:txPr>
    </c:legend>
    <c:plotVisOnly val="1"/>
    <c:dispBlanksAs val="gap"/>
    <c:showDLblsOverMax val="0"/>
  </c:chart>
  <c:spPr>
    <a:solidFill>
      <a:schemeClr val="bg1"/>
    </a:solidFill>
    <a:ln w="9525" cap="flat" cmpd="sng" algn="ctr">
      <a:noFill/>
      <a:round/>
    </a:ln>
    <a:effectLst/>
  </c:spPr>
  <c:txPr>
    <a:bodyPr/>
    <a:lstStyle/>
    <a:p>
      <a:pPr>
        <a:defRPr baseline="0">
          <a:latin typeface="Times New Roman" panose="02020603050405020304" pitchFamily="18" charset="0"/>
        </a:defRPr>
      </a:pPr>
      <a:endParaRPr lang="nb-NO"/>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Sheet1!$B$38</c:f>
              <c:strCache>
                <c:ptCount val="1"/>
                <c:pt idx="0">
                  <c:v>Stavanger</c:v>
                </c:pt>
              </c:strCache>
            </c:strRef>
          </c:tx>
          <c:spPr>
            <a:ln w="12700" cap="rnd">
              <a:solidFill>
                <a:schemeClr val="tx1"/>
              </a:solidFill>
              <a:round/>
            </a:ln>
            <a:effectLst/>
          </c:spPr>
          <c:marker>
            <c:symbol val="none"/>
          </c:marker>
          <c:cat>
            <c:strRef>
              <c:f>Sheet1!$A$39:$A$50</c:f>
              <c:strCache>
                <c:ptCount val="12"/>
                <c:pt idx="0">
                  <c:v>≤ 10,000 NOK</c:v>
                </c:pt>
                <c:pt idx="1">
                  <c:v>≤ 20,000 NOK</c:v>
                </c:pt>
                <c:pt idx="2">
                  <c:v>≤ 30,000 NOK</c:v>
                </c:pt>
                <c:pt idx="3">
                  <c:v>≤ 40,000 NOK</c:v>
                </c:pt>
                <c:pt idx="4">
                  <c:v>≤ 50,000 NOK</c:v>
                </c:pt>
                <c:pt idx="5">
                  <c:v>≤ 60,000 NOK</c:v>
                </c:pt>
                <c:pt idx="6">
                  <c:v>≤ 70,000 NOK</c:v>
                </c:pt>
                <c:pt idx="7">
                  <c:v>≤ 80,000 NOK</c:v>
                </c:pt>
                <c:pt idx="8">
                  <c:v>≤ 90,000 NOK</c:v>
                </c:pt>
                <c:pt idx="9">
                  <c:v>≤ 100,000 NOK</c:v>
                </c:pt>
                <c:pt idx="10">
                  <c:v>≤ 150,000 NOK</c:v>
                </c:pt>
                <c:pt idx="11">
                  <c:v>≤ 200,000 NOK</c:v>
                </c:pt>
              </c:strCache>
            </c:strRef>
          </c:cat>
          <c:val>
            <c:numRef>
              <c:f>Sheet1!$B$39:$B$50</c:f>
              <c:numCache>
                <c:formatCode>0.0</c:formatCode>
                <c:ptCount val="12"/>
                <c:pt idx="0">
                  <c:v>28.52</c:v>
                </c:pt>
                <c:pt idx="1">
                  <c:v>49.66</c:v>
                </c:pt>
                <c:pt idx="2">
                  <c:v>62.41</c:v>
                </c:pt>
                <c:pt idx="3">
                  <c:v>68.789999999999992</c:v>
                </c:pt>
                <c:pt idx="4">
                  <c:v>91.27</c:v>
                </c:pt>
                <c:pt idx="5">
                  <c:v>92.28</c:v>
                </c:pt>
                <c:pt idx="6">
                  <c:v>92.62</c:v>
                </c:pt>
                <c:pt idx="7">
                  <c:v>93.79</c:v>
                </c:pt>
                <c:pt idx="8">
                  <c:v>94.29</c:v>
                </c:pt>
                <c:pt idx="9">
                  <c:v>98.320000000000007</c:v>
                </c:pt>
                <c:pt idx="10">
                  <c:v>98.820000000000007</c:v>
                </c:pt>
                <c:pt idx="11">
                  <c:v>99.990000000000009</c:v>
                </c:pt>
              </c:numCache>
            </c:numRef>
          </c:val>
          <c:smooth val="0"/>
          <c:extLst>
            <c:ext xmlns:c16="http://schemas.microsoft.com/office/drawing/2014/chart" uri="{C3380CC4-5D6E-409C-BE32-E72D297353CC}">
              <c16:uniqueId val="{00000000-D7C3-4AB2-B338-08D3C2305011}"/>
            </c:ext>
          </c:extLst>
        </c:ser>
        <c:ser>
          <c:idx val="1"/>
          <c:order val="1"/>
          <c:tx>
            <c:strRef>
              <c:f>Sheet1!$C$38</c:f>
              <c:strCache>
                <c:ptCount val="1"/>
                <c:pt idx="0">
                  <c:v>Trondheim</c:v>
                </c:pt>
              </c:strCache>
            </c:strRef>
          </c:tx>
          <c:spPr>
            <a:ln w="12700" cap="rnd">
              <a:solidFill>
                <a:schemeClr val="tx1"/>
              </a:solidFill>
              <a:prstDash val="dash"/>
              <a:round/>
            </a:ln>
            <a:effectLst/>
          </c:spPr>
          <c:marker>
            <c:symbol val="none"/>
          </c:marker>
          <c:cat>
            <c:strRef>
              <c:f>Sheet1!$A$39:$A$50</c:f>
              <c:strCache>
                <c:ptCount val="12"/>
                <c:pt idx="0">
                  <c:v>≤ 10,000 NOK</c:v>
                </c:pt>
                <c:pt idx="1">
                  <c:v>≤ 20,000 NOK</c:v>
                </c:pt>
                <c:pt idx="2">
                  <c:v>≤ 30,000 NOK</c:v>
                </c:pt>
                <c:pt idx="3">
                  <c:v>≤ 40,000 NOK</c:v>
                </c:pt>
                <c:pt idx="4">
                  <c:v>≤ 50,000 NOK</c:v>
                </c:pt>
                <c:pt idx="5">
                  <c:v>≤ 60,000 NOK</c:v>
                </c:pt>
                <c:pt idx="6">
                  <c:v>≤ 70,000 NOK</c:v>
                </c:pt>
                <c:pt idx="7">
                  <c:v>≤ 80,000 NOK</c:v>
                </c:pt>
                <c:pt idx="8">
                  <c:v>≤ 90,000 NOK</c:v>
                </c:pt>
                <c:pt idx="9">
                  <c:v>≤ 100,000 NOK</c:v>
                </c:pt>
                <c:pt idx="10">
                  <c:v>≤ 150,000 NOK</c:v>
                </c:pt>
                <c:pt idx="11">
                  <c:v>≤ 200,000 NOK</c:v>
                </c:pt>
              </c:strCache>
            </c:strRef>
          </c:cat>
          <c:val>
            <c:numRef>
              <c:f>Sheet1!$C$39:$C$50</c:f>
              <c:numCache>
                <c:formatCode>0.0</c:formatCode>
                <c:ptCount val="12"/>
                <c:pt idx="0">
                  <c:v>28.35</c:v>
                </c:pt>
                <c:pt idx="1">
                  <c:v>44.31</c:v>
                </c:pt>
                <c:pt idx="2">
                  <c:v>62.14</c:v>
                </c:pt>
                <c:pt idx="3">
                  <c:v>69.95</c:v>
                </c:pt>
                <c:pt idx="4">
                  <c:v>93.550000000000011</c:v>
                </c:pt>
                <c:pt idx="5">
                  <c:v>94.060000000000016</c:v>
                </c:pt>
                <c:pt idx="6">
                  <c:v>94.910000000000011</c:v>
                </c:pt>
                <c:pt idx="7">
                  <c:v>95.76</c:v>
                </c:pt>
                <c:pt idx="8">
                  <c:v>95.76</c:v>
                </c:pt>
                <c:pt idx="9">
                  <c:v>98.65</c:v>
                </c:pt>
                <c:pt idx="10">
                  <c:v>99.330000000000013</c:v>
                </c:pt>
                <c:pt idx="11">
                  <c:v>100.01000000000002</c:v>
                </c:pt>
              </c:numCache>
            </c:numRef>
          </c:val>
          <c:smooth val="0"/>
          <c:extLst>
            <c:ext xmlns:c16="http://schemas.microsoft.com/office/drawing/2014/chart" uri="{C3380CC4-5D6E-409C-BE32-E72D297353CC}">
              <c16:uniqueId val="{00000001-D7C3-4AB2-B338-08D3C2305011}"/>
            </c:ext>
          </c:extLst>
        </c:ser>
        <c:ser>
          <c:idx val="2"/>
          <c:order val="2"/>
          <c:tx>
            <c:strRef>
              <c:f>Sheet1!$D$38</c:f>
              <c:strCache>
                <c:ptCount val="1"/>
                <c:pt idx="0">
                  <c:v>Oslo</c:v>
                </c:pt>
              </c:strCache>
            </c:strRef>
          </c:tx>
          <c:spPr>
            <a:ln w="12700" cap="rnd">
              <a:solidFill>
                <a:schemeClr val="tx1"/>
              </a:solidFill>
              <a:prstDash val="sysDash"/>
              <a:round/>
            </a:ln>
            <a:effectLst/>
          </c:spPr>
          <c:marker>
            <c:symbol val="none"/>
          </c:marker>
          <c:cat>
            <c:strRef>
              <c:f>Sheet1!$A$39:$A$50</c:f>
              <c:strCache>
                <c:ptCount val="12"/>
                <c:pt idx="0">
                  <c:v>≤ 10,000 NOK</c:v>
                </c:pt>
                <c:pt idx="1">
                  <c:v>≤ 20,000 NOK</c:v>
                </c:pt>
                <c:pt idx="2">
                  <c:v>≤ 30,000 NOK</c:v>
                </c:pt>
                <c:pt idx="3">
                  <c:v>≤ 40,000 NOK</c:v>
                </c:pt>
                <c:pt idx="4">
                  <c:v>≤ 50,000 NOK</c:v>
                </c:pt>
                <c:pt idx="5">
                  <c:v>≤ 60,000 NOK</c:v>
                </c:pt>
                <c:pt idx="6">
                  <c:v>≤ 70,000 NOK</c:v>
                </c:pt>
                <c:pt idx="7">
                  <c:v>≤ 80,000 NOK</c:v>
                </c:pt>
                <c:pt idx="8">
                  <c:v>≤ 90,000 NOK</c:v>
                </c:pt>
                <c:pt idx="9">
                  <c:v>≤ 100,000 NOK</c:v>
                </c:pt>
                <c:pt idx="10">
                  <c:v>≤ 150,000 NOK</c:v>
                </c:pt>
                <c:pt idx="11">
                  <c:v>≤ 200,000 NOK</c:v>
                </c:pt>
              </c:strCache>
            </c:strRef>
          </c:cat>
          <c:val>
            <c:numRef>
              <c:f>Sheet1!$D$39:$D$50</c:f>
              <c:numCache>
                <c:formatCode>0.0</c:formatCode>
                <c:ptCount val="12"/>
                <c:pt idx="0">
                  <c:v>29.65</c:v>
                </c:pt>
                <c:pt idx="1">
                  <c:v>47.239999999999995</c:v>
                </c:pt>
                <c:pt idx="2">
                  <c:v>58.97</c:v>
                </c:pt>
                <c:pt idx="3">
                  <c:v>66.34</c:v>
                </c:pt>
                <c:pt idx="4">
                  <c:v>91.97</c:v>
                </c:pt>
                <c:pt idx="5">
                  <c:v>92.31</c:v>
                </c:pt>
                <c:pt idx="6">
                  <c:v>92.98</c:v>
                </c:pt>
                <c:pt idx="7">
                  <c:v>92.98</c:v>
                </c:pt>
                <c:pt idx="8">
                  <c:v>93.65</c:v>
                </c:pt>
                <c:pt idx="9">
                  <c:v>99.01</c:v>
                </c:pt>
                <c:pt idx="10">
                  <c:v>99.350000000000009</c:v>
                </c:pt>
                <c:pt idx="11">
                  <c:v>100.02000000000001</c:v>
                </c:pt>
              </c:numCache>
            </c:numRef>
          </c:val>
          <c:smooth val="0"/>
          <c:extLst>
            <c:ext xmlns:c16="http://schemas.microsoft.com/office/drawing/2014/chart" uri="{C3380CC4-5D6E-409C-BE32-E72D297353CC}">
              <c16:uniqueId val="{00000002-D7C3-4AB2-B338-08D3C2305011}"/>
            </c:ext>
          </c:extLst>
        </c:ser>
        <c:dLbls>
          <c:showLegendKey val="0"/>
          <c:showVal val="0"/>
          <c:showCatName val="0"/>
          <c:showSerName val="0"/>
          <c:showPercent val="0"/>
          <c:showBubbleSize val="0"/>
        </c:dLbls>
        <c:smooth val="0"/>
        <c:axId val="82471552"/>
        <c:axId val="82477440"/>
      </c:lineChart>
      <c:catAx>
        <c:axId val="8247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800" b="0" i="0" u="none" strike="noStrike" kern="1200" baseline="0">
                <a:solidFill>
                  <a:schemeClr val="tx1"/>
                </a:solidFill>
                <a:latin typeface="Times New Roman" panose="02020603050405020304" pitchFamily="18" charset="0"/>
                <a:ea typeface="+mn-ea"/>
                <a:cs typeface="+mn-cs"/>
              </a:defRPr>
            </a:pPr>
            <a:endParaRPr lang="nb-NO"/>
          </a:p>
        </c:txPr>
        <c:crossAx val="82477440"/>
        <c:crosses val="autoZero"/>
        <c:auto val="1"/>
        <c:lblAlgn val="ctr"/>
        <c:lblOffset val="100"/>
        <c:noMultiLvlLbl val="0"/>
      </c:catAx>
      <c:valAx>
        <c:axId val="8247744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mn-cs"/>
              </a:defRPr>
            </a:pPr>
            <a:endParaRPr lang="nb-NO"/>
          </a:p>
        </c:txPr>
        <c:crossAx val="82471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mn-cs"/>
            </a:defRPr>
          </a:pPr>
          <a:endParaRPr lang="nb-NO"/>
        </a:p>
      </c:txPr>
    </c:legend>
    <c:plotVisOnly val="1"/>
    <c:dispBlanksAs val="gap"/>
    <c:showDLblsOverMax val="0"/>
  </c:chart>
  <c:spPr>
    <a:solidFill>
      <a:schemeClr val="bg1"/>
    </a:solidFill>
    <a:ln w="9525" cap="flat" cmpd="sng" algn="ctr">
      <a:noFill/>
      <a:round/>
    </a:ln>
    <a:effectLst/>
  </c:spPr>
  <c:txPr>
    <a:bodyPr/>
    <a:lstStyle/>
    <a:p>
      <a:pPr>
        <a:defRPr baseline="0">
          <a:latin typeface="Times New Roman" panose="02020603050405020304" pitchFamily="18" charset="0"/>
        </a:defRPr>
      </a:pPr>
      <a:endParaRPr lang="nb-N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Sheet1!$H$38</c:f>
              <c:strCache>
                <c:ptCount val="1"/>
                <c:pt idx="0">
                  <c:v>Stavanger</c:v>
                </c:pt>
              </c:strCache>
            </c:strRef>
          </c:tx>
          <c:spPr>
            <a:ln w="12700" cap="rnd">
              <a:solidFill>
                <a:schemeClr val="tx1"/>
              </a:solidFill>
              <a:round/>
            </a:ln>
            <a:effectLst/>
          </c:spPr>
          <c:marker>
            <c:symbol val="none"/>
          </c:marker>
          <c:cat>
            <c:strRef>
              <c:f>Sheet1!$G$39:$G$51</c:f>
              <c:strCache>
                <c:ptCount val="13"/>
                <c:pt idx="0">
                  <c:v>≥ 10,000 NOK</c:v>
                </c:pt>
                <c:pt idx="1">
                  <c:v>≥ 20,000 NOK</c:v>
                </c:pt>
                <c:pt idx="2">
                  <c:v>≥ 30,000 NOK</c:v>
                </c:pt>
                <c:pt idx="3">
                  <c:v>≥ 40,000 NOK</c:v>
                </c:pt>
                <c:pt idx="4">
                  <c:v>≥ 50,000 NOK</c:v>
                </c:pt>
                <c:pt idx="5">
                  <c:v>≥ 60,000 NOK</c:v>
                </c:pt>
                <c:pt idx="6">
                  <c:v>≥ 70,000 NOK</c:v>
                </c:pt>
                <c:pt idx="7">
                  <c:v>≥ 80,000 NOK</c:v>
                </c:pt>
                <c:pt idx="8">
                  <c:v>≥ 90,000 NOK</c:v>
                </c:pt>
                <c:pt idx="9">
                  <c:v>≥ 100,000 NOK</c:v>
                </c:pt>
                <c:pt idx="10">
                  <c:v>≥ 150,000 NOK</c:v>
                </c:pt>
                <c:pt idx="11">
                  <c:v>≥ 200,000 NOK</c:v>
                </c:pt>
                <c:pt idx="12">
                  <c:v>≥ 300,000 NOK</c:v>
                </c:pt>
              </c:strCache>
            </c:strRef>
          </c:cat>
          <c:val>
            <c:numRef>
              <c:f>Sheet1!$H$39:$H$51</c:f>
              <c:numCache>
                <c:formatCode>0.0</c:formatCode>
                <c:ptCount val="13"/>
                <c:pt idx="0">
                  <c:v>2.02</c:v>
                </c:pt>
                <c:pt idx="1">
                  <c:v>3.2</c:v>
                </c:pt>
                <c:pt idx="2">
                  <c:v>5.0500000000000007</c:v>
                </c:pt>
                <c:pt idx="3">
                  <c:v>7.07</c:v>
                </c:pt>
                <c:pt idx="4">
                  <c:v>25.45</c:v>
                </c:pt>
                <c:pt idx="5">
                  <c:v>30.85</c:v>
                </c:pt>
                <c:pt idx="6">
                  <c:v>33.380000000000003</c:v>
                </c:pt>
                <c:pt idx="7">
                  <c:v>36.580000000000005</c:v>
                </c:pt>
                <c:pt idx="8">
                  <c:v>37.090000000000003</c:v>
                </c:pt>
                <c:pt idx="9">
                  <c:v>70.650000000000006</c:v>
                </c:pt>
                <c:pt idx="10">
                  <c:v>79.42</c:v>
                </c:pt>
                <c:pt idx="11">
                  <c:v>91.56</c:v>
                </c:pt>
                <c:pt idx="12">
                  <c:v>99.990000000000009</c:v>
                </c:pt>
              </c:numCache>
            </c:numRef>
          </c:val>
          <c:smooth val="0"/>
          <c:extLst>
            <c:ext xmlns:c16="http://schemas.microsoft.com/office/drawing/2014/chart" uri="{C3380CC4-5D6E-409C-BE32-E72D297353CC}">
              <c16:uniqueId val="{00000000-57C5-4739-A323-7801D125A126}"/>
            </c:ext>
          </c:extLst>
        </c:ser>
        <c:ser>
          <c:idx val="1"/>
          <c:order val="1"/>
          <c:tx>
            <c:strRef>
              <c:f>Sheet1!$I$38</c:f>
              <c:strCache>
                <c:ptCount val="1"/>
                <c:pt idx="0">
                  <c:v>Trondheim</c:v>
                </c:pt>
              </c:strCache>
            </c:strRef>
          </c:tx>
          <c:spPr>
            <a:ln w="12700" cap="rnd">
              <a:solidFill>
                <a:schemeClr val="tx1"/>
              </a:solidFill>
              <a:prstDash val="dash"/>
              <a:round/>
            </a:ln>
            <a:effectLst/>
          </c:spPr>
          <c:marker>
            <c:symbol val="none"/>
          </c:marker>
          <c:cat>
            <c:strRef>
              <c:f>Sheet1!$G$39:$G$51</c:f>
              <c:strCache>
                <c:ptCount val="13"/>
                <c:pt idx="0">
                  <c:v>≥ 10,000 NOK</c:v>
                </c:pt>
                <c:pt idx="1">
                  <c:v>≥ 20,000 NOK</c:v>
                </c:pt>
                <c:pt idx="2">
                  <c:v>≥ 30,000 NOK</c:v>
                </c:pt>
                <c:pt idx="3">
                  <c:v>≥ 40,000 NOK</c:v>
                </c:pt>
                <c:pt idx="4">
                  <c:v>≥ 50,000 NOK</c:v>
                </c:pt>
                <c:pt idx="5">
                  <c:v>≥ 60,000 NOK</c:v>
                </c:pt>
                <c:pt idx="6">
                  <c:v>≥ 70,000 NOK</c:v>
                </c:pt>
                <c:pt idx="7">
                  <c:v>≥ 80,000 NOK</c:v>
                </c:pt>
                <c:pt idx="8">
                  <c:v>≥ 90,000 NOK</c:v>
                </c:pt>
                <c:pt idx="9">
                  <c:v>≥ 100,000 NOK</c:v>
                </c:pt>
                <c:pt idx="10">
                  <c:v>≥ 150,000 NOK</c:v>
                </c:pt>
                <c:pt idx="11">
                  <c:v>≥ 200,000 NOK</c:v>
                </c:pt>
                <c:pt idx="12">
                  <c:v>≥ 300,000 NOK</c:v>
                </c:pt>
              </c:strCache>
            </c:strRef>
          </c:cat>
          <c:val>
            <c:numRef>
              <c:f>Sheet1!$I$39:$I$51</c:f>
              <c:numCache>
                <c:formatCode>0.0</c:formatCode>
                <c:ptCount val="13"/>
                <c:pt idx="0">
                  <c:v>0.85</c:v>
                </c:pt>
                <c:pt idx="1">
                  <c:v>2.5499999999999998</c:v>
                </c:pt>
                <c:pt idx="2">
                  <c:v>4.59</c:v>
                </c:pt>
                <c:pt idx="3">
                  <c:v>6.98</c:v>
                </c:pt>
                <c:pt idx="4">
                  <c:v>24.36</c:v>
                </c:pt>
                <c:pt idx="5">
                  <c:v>27.77</c:v>
                </c:pt>
                <c:pt idx="6">
                  <c:v>31.009999999999998</c:v>
                </c:pt>
                <c:pt idx="7">
                  <c:v>34.93</c:v>
                </c:pt>
                <c:pt idx="8">
                  <c:v>36.97</c:v>
                </c:pt>
                <c:pt idx="9">
                  <c:v>70.02</c:v>
                </c:pt>
                <c:pt idx="10">
                  <c:v>79.05</c:v>
                </c:pt>
                <c:pt idx="11">
                  <c:v>92.85</c:v>
                </c:pt>
                <c:pt idx="12">
                  <c:v>100.00999999999999</c:v>
                </c:pt>
              </c:numCache>
            </c:numRef>
          </c:val>
          <c:smooth val="0"/>
          <c:extLst>
            <c:ext xmlns:c16="http://schemas.microsoft.com/office/drawing/2014/chart" uri="{C3380CC4-5D6E-409C-BE32-E72D297353CC}">
              <c16:uniqueId val="{00000001-57C5-4739-A323-7801D125A126}"/>
            </c:ext>
          </c:extLst>
        </c:ser>
        <c:ser>
          <c:idx val="2"/>
          <c:order val="2"/>
          <c:tx>
            <c:strRef>
              <c:f>Sheet1!$J$38</c:f>
              <c:strCache>
                <c:ptCount val="1"/>
                <c:pt idx="0">
                  <c:v>Oslo</c:v>
                </c:pt>
              </c:strCache>
            </c:strRef>
          </c:tx>
          <c:spPr>
            <a:ln w="12700" cap="rnd">
              <a:solidFill>
                <a:schemeClr val="tx1"/>
              </a:solidFill>
              <a:prstDash val="sysDash"/>
              <a:round/>
            </a:ln>
            <a:effectLst/>
          </c:spPr>
          <c:marker>
            <c:symbol val="none"/>
          </c:marker>
          <c:cat>
            <c:strRef>
              <c:f>Sheet1!$G$39:$G$51</c:f>
              <c:strCache>
                <c:ptCount val="13"/>
                <c:pt idx="0">
                  <c:v>≥ 10,000 NOK</c:v>
                </c:pt>
                <c:pt idx="1">
                  <c:v>≥ 20,000 NOK</c:v>
                </c:pt>
                <c:pt idx="2">
                  <c:v>≥ 30,000 NOK</c:v>
                </c:pt>
                <c:pt idx="3">
                  <c:v>≥ 40,000 NOK</c:v>
                </c:pt>
                <c:pt idx="4">
                  <c:v>≥ 50,000 NOK</c:v>
                </c:pt>
                <c:pt idx="5">
                  <c:v>≥ 60,000 NOK</c:v>
                </c:pt>
                <c:pt idx="6">
                  <c:v>≥ 70,000 NOK</c:v>
                </c:pt>
                <c:pt idx="7">
                  <c:v>≥ 80,000 NOK</c:v>
                </c:pt>
                <c:pt idx="8">
                  <c:v>≥ 90,000 NOK</c:v>
                </c:pt>
                <c:pt idx="9">
                  <c:v>≥ 100,000 NOK</c:v>
                </c:pt>
                <c:pt idx="10">
                  <c:v>≥ 150,000 NOK</c:v>
                </c:pt>
                <c:pt idx="11">
                  <c:v>≥ 200,000 NOK</c:v>
                </c:pt>
                <c:pt idx="12">
                  <c:v>≥ 300,000 NOK</c:v>
                </c:pt>
              </c:strCache>
            </c:strRef>
          </c:cat>
          <c:val>
            <c:numRef>
              <c:f>Sheet1!$J$39:$J$51</c:f>
              <c:numCache>
                <c:formatCode>0.0</c:formatCode>
                <c:ptCount val="13"/>
                <c:pt idx="0">
                  <c:v>2.5099999999999998</c:v>
                </c:pt>
                <c:pt idx="1">
                  <c:v>3.8499999999999996</c:v>
                </c:pt>
                <c:pt idx="2">
                  <c:v>6.1999999999999993</c:v>
                </c:pt>
                <c:pt idx="3">
                  <c:v>9.2199999999999989</c:v>
                </c:pt>
                <c:pt idx="4">
                  <c:v>23.119999999999997</c:v>
                </c:pt>
                <c:pt idx="5">
                  <c:v>28.819999999999997</c:v>
                </c:pt>
                <c:pt idx="6">
                  <c:v>32.839999999999996</c:v>
                </c:pt>
                <c:pt idx="7">
                  <c:v>35.519999999999996</c:v>
                </c:pt>
                <c:pt idx="8">
                  <c:v>36.019999999999996</c:v>
                </c:pt>
                <c:pt idx="9">
                  <c:v>65.669999999999987</c:v>
                </c:pt>
                <c:pt idx="10">
                  <c:v>77.559999999999988</c:v>
                </c:pt>
                <c:pt idx="11">
                  <c:v>91.63</c:v>
                </c:pt>
                <c:pt idx="12">
                  <c:v>100.00999999999999</c:v>
                </c:pt>
              </c:numCache>
            </c:numRef>
          </c:val>
          <c:smooth val="0"/>
          <c:extLst>
            <c:ext xmlns:c16="http://schemas.microsoft.com/office/drawing/2014/chart" uri="{C3380CC4-5D6E-409C-BE32-E72D297353CC}">
              <c16:uniqueId val="{00000002-57C5-4739-A323-7801D125A126}"/>
            </c:ext>
          </c:extLst>
        </c:ser>
        <c:dLbls>
          <c:showLegendKey val="0"/>
          <c:showVal val="0"/>
          <c:showCatName val="0"/>
          <c:showSerName val="0"/>
          <c:showPercent val="0"/>
          <c:showBubbleSize val="0"/>
        </c:dLbls>
        <c:smooth val="0"/>
        <c:axId val="82492416"/>
        <c:axId val="82498304"/>
      </c:lineChart>
      <c:catAx>
        <c:axId val="82492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800" b="0" i="0" u="none" strike="noStrike" kern="1200" baseline="0">
                <a:solidFill>
                  <a:schemeClr val="tx1"/>
                </a:solidFill>
                <a:latin typeface="Times New Roman" panose="02020603050405020304" pitchFamily="18" charset="0"/>
                <a:ea typeface="+mn-ea"/>
                <a:cs typeface="+mn-cs"/>
              </a:defRPr>
            </a:pPr>
            <a:endParaRPr lang="nb-NO"/>
          </a:p>
        </c:txPr>
        <c:crossAx val="82498304"/>
        <c:crosses val="autoZero"/>
        <c:auto val="1"/>
        <c:lblAlgn val="ctr"/>
        <c:lblOffset val="100"/>
        <c:noMultiLvlLbl val="0"/>
      </c:catAx>
      <c:valAx>
        <c:axId val="8249830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mn-cs"/>
              </a:defRPr>
            </a:pPr>
            <a:endParaRPr lang="nb-NO"/>
          </a:p>
        </c:txPr>
        <c:crossAx val="824924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mn-cs"/>
            </a:defRPr>
          </a:pPr>
          <a:endParaRPr lang="nb-NO"/>
        </a:p>
      </c:txPr>
    </c:legend>
    <c:plotVisOnly val="1"/>
    <c:dispBlanksAs val="gap"/>
    <c:showDLblsOverMax val="0"/>
  </c:chart>
  <c:spPr>
    <a:solidFill>
      <a:schemeClr val="bg1"/>
    </a:solidFill>
    <a:ln w="9525" cap="flat" cmpd="sng" algn="ctr">
      <a:noFill/>
      <a:round/>
    </a:ln>
    <a:effectLst/>
  </c:spPr>
  <c:txPr>
    <a:bodyPr/>
    <a:lstStyle/>
    <a:p>
      <a:pPr>
        <a:defRPr baseline="0">
          <a:latin typeface="Times New Roman" panose="02020603050405020304" pitchFamily="18" charset="0"/>
        </a:defRPr>
      </a:pPr>
      <a:endParaRPr lang="nb-NO"/>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Sheet1!$M$38</c:f>
              <c:strCache>
                <c:ptCount val="1"/>
                <c:pt idx="0">
                  <c:v>Stavanger</c:v>
                </c:pt>
              </c:strCache>
            </c:strRef>
          </c:tx>
          <c:spPr>
            <a:ln w="12700" cap="rnd">
              <a:solidFill>
                <a:schemeClr val="tx1"/>
              </a:solidFill>
              <a:round/>
            </a:ln>
            <a:effectLst/>
          </c:spPr>
          <c:marker>
            <c:symbol val="none"/>
          </c:marker>
          <c:cat>
            <c:strRef>
              <c:f>Sheet1!$L$39:$L$44</c:f>
              <c:strCache>
                <c:ptCount val="6"/>
                <c:pt idx="0">
                  <c:v>≤ 30 min</c:v>
                </c:pt>
                <c:pt idx="1">
                  <c:v>≤ 1 hour</c:v>
                </c:pt>
                <c:pt idx="2">
                  <c:v>≤ 2 hours</c:v>
                </c:pt>
                <c:pt idx="3">
                  <c:v>≤ 6 hours</c:v>
                </c:pt>
                <c:pt idx="4">
                  <c:v>≤ 12 hours</c:v>
                </c:pt>
                <c:pt idx="5">
                  <c:v>≤ 24 hours</c:v>
                </c:pt>
              </c:strCache>
            </c:strRef>
          </c:cat>
          <c:val>
            <c:numRef>
              <c:f>Sheet1!$M$39:$M$44</c:f>
              <c:numCache>
                <c:formatCode>0.0</c:formatCode>
                <c:ptCount val="6"/>
                <c:pt idx="0">
                  <c:v>22.36</c:v>
                </c:pt>
                <c:pt idx="1">
                  <c:v>53.56</c:v>
                </c:pt>
                <c:pt idx="2">
                  <c:v>76.260000000000005</c:v>
                </c:pt>
                <c:pt idx="3">
                  <c:v>89.43</c:v>
                </c:pt>
                <c:pt idx="4">
                  <c:v>93.59</c:v>
                </c:pt>
                <c:pt idx="5">
                  <c:v>100</c:v>
                </c:pt>
              </c:numCache>
            </c:numRef>
          </c:val>
          <c:smooth val="0"/>
          <c:extLst>
            <c:ext xmlns:c16="http://schemas.microsoft.com/office/drawing/2014/chart" uri="{C3380CC4-5D6E-409C-BE32-E72D297353CC}">
              <c16:uniqueId val="{00000000-6FE7-4120-A07B-B4D5182C4F5F}"/>
            </c:ext>
          </c:extLst>
        </c:ser>
        <c:ser>
          <c:idx val="1"/>
          <c:order val="1"/>
          <c:tx>
            <c:strRef>
              <c:f>Sheet1!$N$38</c:f>
              <c:strCache>
                <c:ptCount val="1"/>
                <c:pt idx="0">
                  <c:v>Trondheim</c:v>
                </c:pt>
              </c:strCache>
            </c:strRef>
          </c:tx>
          <c:spPr>
            <a:ln w="12700" cap="rnd">
              <a:solidFill>
                <a:schemeClr val="tx1"/>
              </a:solidFill>
              <a:prstDash val="dash"/>
              <a:round/>
            </a:ln>
            <a:effectLst/>
          </c:spPr>
          <c:marker>
            <c:symbol val="none"/>
          </c:marker>
          <c:cat>
            <c:strRef>
              <c:f>Sheet1!$L$39:$L$44</c:f>
              <c:strCache>
                <c:ptCount val="6"/>
                <c:pt idx="0">
                  <c:v>≤ 30 min</c:v>
                </c:pt>
                <c:pt idx="1">
                  <c:v>≤ 1 hour</c:v>
                </c:pt>
                <c:pt idx="2">
                  <c:v>≤ 2 hours</c:v>
                </c:pt>
                <c:pt idx="3">
                  <c:v>≤ 6 hours</c:v>
                </c:pt>
                <c:pt idx="4">
                  <c:v>≤ 12 hours</c:v>
                </c:pt>
                <c:pt idx="5">
                  <c:v>≤ 24 hours</c:v>
                </c:pt>
              </c:strCache>
            </c:strRef>
          </c:cat>
          <c:val>
            <c:numRef>
              <c:f>Sheet1!$N$39:$N$44</c:f>
              <c:numCache>
                <c:formatCode>0.0</c:formatCode>
                <c:ptCount val="6"/>
                <c:pt idx="0">
                  <c:v>30.1</c:v>
                </c:pt>
                <c:pt idx="1">
                  <c:v>61.41</c:v>
                </c:pt>
                <c:pt idx="2">
                  <c:v>82.34</c:v>
                </c:pt>
                <c:pt idx="3">
                  <c:v>89.43</c:v>
                </c:pt>
                <c:pt idx="4">
                  <c:v>95.490000000000009</c:v>
                </c:pt>
                <c:pt idx="5">
                  <c:v>99.990000000000009</c:v>
                </c:pt>
              </c:numCache>
            </c:numRef>
          </c:val>
          <c:smooth val="0"/>
          <c:extLst>
            <c:ext xmlns:c16="http://schemas.microsoft.com/office/drawing/2014/chart" uri="{C3380CC4-5D6E-409C-BE32-E72D297353CC}">
              <c16:uniqueId val="{00000001-6FE7-4120-A07B-B4D5182C4F5F}"/>
            </c:ext>
          </c:extLst>
        </c:ser>
        <c:ser>
          <c:idx val="2"/>
          <c:order val="2"/>
          <c:tx>
            <c:strRef>
              <c:f>Sheet1!$O$38</c:f>
              <c:strCache>
                <c:ptCount val="1"/>
                <c:pt idx="0">
                  <c:v>Oslo</c:v>
                </c:pt>
              </c:strCache>
            </c:strRef>
          </c:tx>
          <c:spPr>
            <a:ln w="12700" cap="rnd">
              <a:solidFill>
                <a:schemeClr val="tx1"/>
              </a:solidFill>
              <a:prstDash val="sysDash"/>
              <a:round/>
            </a:ln>
            <a:effectLst/>
          </c:spPr>
          <c:marker>
            <c:symbol val="none"/>
          </c:marker>
          <c:cat>
            <c:strRef>
              <c:f>Sheet1!$L$39:$L$44</c:f>
              <c:strCache>
                <c:ptCount val="6"/>
                <c:pt idx="0">
                  <c:v>≤ 30 min</c:v>
                </c:pt>
                <c:pt idx="1">
                  <c:v>≤ 1 hour</c:v>
                </c:pt>
                <c:pt idx="2">
                  <c:v>≤ 2 hours</c:v>
                </c:pt>
                <c:pt idx="3">
                  <c:v>≤ 6 hours</c:v>
                </c:pt>
                <c:pt idx="4">
                  <c:v>≤ 12 hours</c:v>
                </c:pt>
                <c:pt idx="5">
                  <c:v>≤ 24 hours</c:v>
                </c:pt>
              </c:strCache>
            </c:strRef>
          </c:cat>
          <c:val>
            <c:numRef>
              <c:f>Sheet1!$O$39:$O$44</c:f>
              <c:numCache>
                <c:formatCode>0.0</c:formatCode>
                <c:ptCount val="6"/>
                <c:pt idx="0">
                  <c:v>38.229999999999997</c:v>
                </c:pt>
                <c:pt idx="1">
                  <c:v>67.789999999999992</c:v>
                </c:pt>
                <c:pt idx="2">
                  <c:v>83.72</c:v>
                </c:pt>
                <c:pt idx="3">
                  <c:v>90.27</c:v>
                </c:pt>
                <c:pt idx="4">
                  <c:v>94.69</c:v>
                </c:pt>
                <c:pt idx="5">
                  <c:v>100</c:v>
                </c:pt>
              </c:numCache>
            </c:numRef>
          </c:val>
          <c:smooth val="0"/>
          <c:extLst>
            <c:ext xmlns:c16="http://schemas.microsoft.com/office/drawing/2014/chart" uri="{C3380CC4-5D6E-409C-BE32-E72D297353CC}">
              <c16:uniqueId val="{00000002-6FE7-4120-A07B-B4D5182C4F5F}"/>
            </c:ext>
          </c:extLst>
        </c:ser>
        <c:dLbls>
          <c:showLegendKey val="0"/>
          <c:showVal val="0"/>
          <c:showCatName val="0"/>
          <c:showSerName val="0"/>
          <c:showPercent val="0"/>
          <c:showBubbleSize val="0"/>
        </c:dLbls>
        <c:smooth val="0"/>
        <c:axId val="82910592"/>
        <c:axId val="82912384"/>
      </c:lineChart>
      <c:catAx>
        <c:axId val="82910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800" b="0" i="0" u="none" strike="noStrike" kern="1200" baseline="0">
                <a:solidFill>
                  <a:schemeClr val="tx1"/>
                </a:solidFill>
                <a:latin typeface="Times New Roman" panose="02020603050405020304" pitchFamily="18" charset="0"/>
                <a:ea typeface="+mn-ea"/>
                <a:cs typeface="+mn-cs"/>
              </a:defRPr>
            </a:pPr>
            <a:endParaRPr lang="nb-NO"/>
          </a:p>
        </c:txPr>
        <c:crossAx val="82912384"/>
        <c:crosses val="autoZero"/>
        <c:auto val="1"/>
        <c:lblAlgn val="ctr"/>
        <c:lblOffset val="100"/>
        <c:noMultiLvlLbl val="0"/>
      </c:catAx>
      <c:valAx>
        <c:axId val="8291238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mn-cs"/>
              </a:defRPr>
            </a:pPr>
            <a:endParaRPr lang="nb-NO"/>
          </a:p>
        </c:txPr>
        <c:crossAx val="829105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mn-cs"/>
            </a:defRPr>
          </a:pPr>
          <a:endParaRPr lang="nb-NO"/>
        </a:p>
      </c:txPr>
    </c:legend>
    <c:plotVisOnly val="1"/>
    <c:dispBlanksAs val="gap"/>
    <c:showDLblsOverMax val="0"/>
  </c:chart>
  <c:spPr>
    <a:solidFill>
      <a:schemeClr val="bg1"/>
    </a:solidFill>
    <a:ln w="9525" cap="flat" cmpd="sng" algn="ctr">
      <a:noFill/>
      <a:round/>
    </a:ln>
    <a:effectLst/>
  </c:spPr>
  <c:txPr>
    <a:bodyPr/>
    <a:lstStyle/>
    <a:p>
      <a:pPr>
        <a:defRPr baseline="0">
          <a:latin typeface="Times New Roman" panose="02020603050405020304" pitchFamily="18" charset="0"/>
        </a:defRPr>
      </a:pPr>
      <a:endParaRPr lang="nb-NO"/>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Sheet1!$R$38</c:f>
              <c:strCache>
                <c:ptCount val="1"/>
                <c:pt idx="0">
                  <c:v>Stavanger</c:v>
                </c:pt>
              </c:strCache>
            </c:strRef>
          </c:tx>
          <c:spPr>
            <a:ln w="12700" cap="rnd">
              <a:solidFill>
                <a:schemeClr val="tx1"/>
              </a:solidFill>
              <a:round/>
            </a:ln>
            <a:effectLst/>
          </c:spPr>
          <c:marker>
            <c:symbol val="none"/>
          </c:marker>
          <c:cat>
            <c:strRef>
              <c:f>Sheet1!$Q$39:$Q$44</c:f>
              <c:strCache>
                <c:ptCount val="6"/>
                <c:pt idx="0">
                  <c:v>≥ 1 hour</c:v>
                </c:pt>
                <c:pt idx="1">
                  <c:v>≥ 2 hours</c:v>
                </c:pt>
                <c:pt idx="2">
                  <c:v>≥ 6 hours</c:v>
                </c:pt>
                <c:pt idx="3">
                  <c:v>≥ 12 hours</c:v>
                </c:pt>
                <c:pt idx="4">
                  <c:v>≥ 24 hours</c:v>
                </c:pt>
                <c:pt idx="5">
                  <c:v>≥ 48 hours</c:v>
                </c:pt>
              </c:strCache>
            </c:strRef>
          </c:cat>
          <c:val>
            <c:numRef>
              <c:f>Sheet1!$R$39:$R$44</c:f>
              <c:numCache>
                <c:formatCode>0.0</c:formatCode>
                <c:ptCount val="6"/>
                <c:pt idx="0">
                  <c:v>4.75</c:v>
                </c:pt>
                <c:pt idx="1">
                  <c:v>10.370000000000001</c:v>
                </c:pt>
                <c:pt idx="2">
                  <c:v>26.01</c:v>
                </c:pt>
                <c:pt idx="3">
                  <c:v>44.46</c:v>
                </c:pt>
                <c:pt idx="4">
                  <c:v>76.09</c:v>
                </c:pt>
                <c:pt idx="5">
                  <c:v>99.990000000000009</c:v>
                </c:pt>
              </c:numCache>
            </c:numRef>
          </c:val>
          <c:smooth val="0"/>
          <c:extLst>
            <c:ext xmlns:c16="http://schemas.microsoft.com/office/drawing/2014/chart" uri="{C3380CC4-5D6E-409C-BE32-E72D297353CC}">
              <c16:uniqueId val="{00000000-1F67-4EAC-8720-84B5E4ED3015}"/>
            </c:ext>
          </c:extLst>
        </c:ser>
        <c:ser>
          <c:idx val="1"/>
          <c:order val="1"/>
          <c:tx>
            <c:strRef>
              <c:f>Sheet1!$S$38</c:f>
              <c:strCache>
                <c:ptCount val="1"/>
                <c:pt idx="0">
                  <c:v>Trondheim</c:v>
                </c:pt>
              </c:strCache>
            </c:strRef>
          </c:tx>
          <c:spPr>
            <a:ln w="12700" cap="rnd">
              <a:solidFill>
                <a:schemeClr val="tx1"/>
              </a:solidFill>
              <a:prstDash val="dash"/>
              <a:round/>
            </a:ln>
            <a:effectLst/>
          </c:spPr>
          <c:marker>
            <c:symbol val="none"/>
          </c:marker>
          <c:cat>
            <c:strRef>
              <c:f>Sheet1!$Q$39:$Q$44</c:f>
              <c:strCache>
                <c:ptCount val="6"/>
                <c:pt idx="0">
                  <c:v>≥ 1 hour</c:v>
                </c:pt>
                <c:pt idx="1">
                  <c:v>≥ 2 hours</c:v>
                </c:pt>
                <c:pt idx="2">
                  <c:v>≥ 6 hours</c:v>
                </c:pt>
                <c:pt idx="3">
                  <c:v>≥ 12 hours</c:v>
                </c:pt>
                <c:pt idx="4">
                  <c:v>≥ 24 hours</c:v>
                </c:pt>
                <c:pt idx="5">
                  <c:v>≥ 48 hours</c:v>
                </c:pt>
              </c:strCache>
            </c:strRef>
          </c:cat>
          <c:val>
            <c:numRef>
              <c:f>Sheet1!$S$39:$S$44</c:f>
              <c:numCache>
                <c:formatCode>0.0</c:formatCode>
                <c:ptCount val="6"/>
                <c:pt idx="0">
                  <c:v>5.55</c:v>
                </c:pt>
                <c:pt idx="1">
                  <c:v>14.39</c:v>
                </c:pt>
                <c:pt idx="2">
                  <c:v>35.010000000000005</c:v>
                </c:pt>
                <c:pt idx="3">
                  <c:v>54.25</c:v>
                </c:pt>
                <c:pt idx="4">
                  <c:v>80.069999999999993</c:v>
                </c:pt>
                <c:pt idx="5">
                  <c:v>100</c:v>
                </c:pt>
              </c:numCache>
            </c:numRef>
          </c:val>
          <c:smooth val="0"/>
          <c:extLst>
            <c:ext xmlns:c16="http://schemas.microsoft.com/office/drawing/2014/chart" uri="{C3380CC4-5D6E-409C-BE32-E72D297353CC}">
              <c16:uniqueId val="{00000001-1F67-4EAC-8720-84B5E4ED3015}"/>
            </c:ext>
          </c:extLst>
        </c:ser>
        <c:ser>
          <c:idx val="2"/>
          <c:order val="2"/>
          <c:tx>
            <c:strRef>
              <c:f>Sheet1!$T$38</c:f>
              <c:strCache>
                <c:ptCount val="1"/>
                <c:pt idx="0">
                  <c:v>Oslo</c:v>
                </c:pt>
              </c:strCache>
            </c:strRef>
          </c:tx>
          <c:spPr>
            <a:ln w="12700" cap="rnd">
              <a:solidFill>
                <a:schemeClr val="tx1"/>
              </a:solidFill>
              <a:prstDash val="sysDash"/>
              <a:round/>
            </a:ln>
            <a:effectLst/>
          </c:spPr>
          <c:marker>
            <c:symbol val="none"/>
          </c:marker>
          <c:cat>
            <c:strRef>
              <c:f>Sheet1!$Q$39:$Q$44</c:f>
              <c:strCache>
                <c:ptCount val="6"/>
                <c:pt idx="0">
                  <c:v>≥ 1 hour</c:v>
                </c:pt>
                <c:pt idx="1">
                  <c:v>≥ 2 hours</c:v>
                </c:pt>
                <c:pt idx="2">
                  <c:v>≥ 6 hours</c:v>
                </c:pt>
                <c:pt idx="3">
                  <c:v>≥ 12 hours</c:v>
                </c:pt>
                <c:pt idx="4">
                  <c:v>≥ 24 hours</c:v>
                </c:pt>
                <c:pt idx="5">
                  <c:v>≥ 48 hours</c:v>
                </c:pt>
              </c:strCache>
            </c:strRef>
          </c:cat>
          <c:val>
            <c:numRef>
              <c:f>Sheet1!$T$39:$T$44</c:f>
              <c:numCache>
                <c:formatCode>0.0</c:formatCode>
                <c:ptCount val="6"/>
                <c:pt idx="0">
                  <c:v>6.34</c:v>
                </c:pt>
                <c:pt idx="1">
                  <c:v>21.13</c:v>
                </c:pt>
                <c:pt idx="2">
                  <c:v>43.489999999999995</c:v>
                </c:pt>
                <c:pt idx="3">
                  <c:v>59.69</c:v>
                </c:pt>
                <c:pt idx="4">
                  <c:v>81.52</c:v>
                </c:pt>
                <c:pt idx="5">
                  <c:v>100.00999999999999</c:v>
                </c:pt>
              </c:numCache>
            </c:numRef>
          </c:val>
          <c:smooth val="0"/>
          <c:extLst>
            <c:ext xmlns:c16="http://schemas.microsoft.com/office/drawing/2014/chart" uri="{C3380CC4-5D6E-409C-BE32-E72D297353CC}">
              <c16:uniqueId val="{00000002-1F67-4EAC-8720-84B5E4ED3015}"/>
            </c:ext>
          </c:extLst>
        </c:ser>
        <c:dLbls>
          <c:showLegendKey val="0"/>
          <c:showVal val="0"/>
          <c:showCatName val="0"/>
          <c:showSerName val="0"/>
          <c:showPercent val="0"/>
          <c:showBubbleSize val="0"/>
        </c:dLbls>
        <c:smooth val="0"/>
        <c:axId val="82944000"/>
        <c:axId val="82945536"/>
      </c:lineChart>
      <c:catAx>
        <c:axId val="82944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800" b="0" i="0" u="none" strike="noStrike" kern="1200" baseline="0">
                <a:solidFill>
                  <a:schemeClr val="tx1"/>
                </a:solidFill>
                <a:latin typeface="Times New Roman" panose="02020603050405020304" pitchFamily="18" charset="0"/>
                <a:ea typeface="+mn-ea"/>
                <a:cs typeface="+mn-cs"/>
              </a:defRPr>
            </a:pPr>
            <a:endParaRPr lang="nb-NO"/>
          </a:p>
        </c:txPr>
        <c:crossAx val="82945536"/>
        <c:crosses val="autoZero"/>
        <c:auto val="1"/>
        <c:lblAlgn val="ctr"/>
        <c:lblOffset val="100"/>
        <c:noMultiLvlLbl val="0"/>
      </c:catAx>
      <c:valAx>
        <c:axId val="8294553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mn-cs"/>
              </a:defRPr>
            </a:pPr>
            <a:endParaRPr lang="nb-NO"/>
          </a:p>
        </c:txPr>
        <c:crossAx val="829440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mn-cs"/>
            </a:defRPr>
          </a:pPr>
          <a:endParaRPr lang="nb-NO"/>
        </a:p>
      </c:txPr>
    </c:legend>
    <c:plotVisOnly val="1"/>
    <c:dispBlanksAs val="gap"/>
    <c:showDLblsOverMax val="0"/>
  </c:chart>
  <c:spPr>
    <a:solidFill>
      <a:schemeClr val="bg1"/>
    </a:solidFill>
    <a:ln w="9525" cap="flat" cmpd="sng" algn="ctr">
      <a:noFill/>
      <a:round/>
    </a:ln>
    <a:effectLst/>
  </c:spPr>
  <c:txPr>
    <a:bodyPr/>
    <a:lstStyle/>
    <a:p>
      <a:pPr>
        <a:defRPr baseline="0">
          <a:latin typeface="Times New Roman" panose="02020603050405020304" pitchFamily="18" charset="0"/>
        </a:defRPr>
      </a:pPr>
      <a:endParaRPr lang="nb-NO"/>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'lav budøkning kvinner'!$A$892</c:f>
              <c:strCache>
                <c:ptCount val="1"/>
                <c:pt idx="0">
                  <c:v>Female</c:v>
                </c:pt>
              </c:strCache>
            </c:strRef>
          </c:tx>
          <c:spPr>
            <a:ln w="12700" cap="rnd">
              <a:solidFill>
                <a:schemeClr val="tx1"/>
              </a:solidFill>
              <a:round/>
            </a:ln>
            <a:effectLst/>
          </c:spPr>
          <c:marker>
            <c:symbol val="none"/>
          </c:marker>
          <c:cat>
            <c:strRef>
              <c:f>'lav budøkning kvinner'!$B$891:$M$891</c:f>
              <c:strCache>
                <c:ptCount val="12"/>
                <c:pt idx="0">
                  <c:v>≤ 10,000</c:v>
                </c:pt>
                <c:pt idx="1">
                  <c:v>≤  20,000</c:v>
                </c:pt>
                <c:pt idx="2">
                  <c:v>≤  30,000</c:v>
                </c:pt>
                <c:pt idx="3">
                  <c:v>≤  40,000</c:v>
                </c:pt>
                <c:pt idx="4">
                  <c:v>≤  50,000</c:v>
                </c:pt>
                <c:pt idx="5">
                  <c:v>≤  60,000</c:v>
                </c:pt>
                <c:pt idx="6">
                  <c:v>≤  70,000</c:v>
                </c:pt>
                <c:pt idx="7">
                  <c:v>≤  80,000</c:v>
                </c:pt>
                <c:pt idx="8">
                  <c:v>≤  90,000</c:v>
                </c:pt>
                <c:pt idx="9">
                  <c:v>≤  100,000</c:v>
                </c:pt>
                <c:pt idx="10">
                  <c:v>≤  150,000</c:v>
                </c:pt>
                <c:pt idx="11">
                  <c:v>≤  200,000</c:v>
                </c:pt>
              </c:strCache>
            </c:strRef>
          </c:cat>
          <c:val>
            <c:numRef>
              <c:f>'lav budøkning kvinner'!$B$892:$M$892</c:f>
              <c:numCache>
                <c:formatCode>_(* #,##0.00_);_(* \(#,##0.00\);_(* "-"??_);_(@_)</c:formatCode>
                <c:ptCount val="12"/>
                <c:pt idx="0">
                  <c:v>33.869999999999997</c:v>
                </c:pt>
                <c:pt idx="1">
                  <c:v>51.497695852534598</c:v>
                </c:pt>
                <c:pt idx="2">
                  <c:v>66.013824884792598</c:v>
                </c:pt>
                <c:pt idx="3">
                  <c:v>71.889400921659004</c:v>
                </c:pt>
                <c:pt idx="4">
                  <c:v>92.972350230414705</c:v>
                </c:pt>
                <c:pt idx="5">
                  <c:v>93.778801843318007</c:v>
                </c:pt>
                <c:pt idx="6">
                  <c:v>94.470046082949295</c:v>
                </c:pt>
                <c:pt idx="7">
                  <c:v>95.046082949308797</c:v>
                </c:pt>
                <c:pt idx="8">
                  <c:v>95.506912442396299</c:v>
                </c:pt>
                <c:pt idx="9">
                  <c:v>98.617511520737295</c:v>
                </c:pt>
                <c:pt idx="10">
                  <c:v>98.963133640552996</c:v>
                </c:pt>
                <c:pt idx="11">
                  <c:v>100</c:v>
                </c:pt>
              </c:numCache>
            </c:numRef>
          </c:val>
          <c:smooth val="0"/>
          <c:extLst>
            <c:ext xmlns:c16="http://schemas.microsoft.com/office/drawing/2014/chart" uri="{C3380CC4-5D6E-409C-BE32-E72D297353CC}">
              <c16:uniqueId val="{00000000-657C-4526-91D6-1BA37EB8199B}"/>
            </c:ext>
          </c:extLst>
        </c:ser>
        <c:ser>
          <c:idx val="1"/>
          <c:order val="1"/>
          <c:tx>
            <c:strRef>
              <c:f>'lav budøkning kvinner'!$A$893</c:f>
              <c:strCache>
                <c:ptCount val="1"/>
                <c:pt idx="0">
                  <c:v>Male</c:v>
                </c:pt>
              </c:strCache>
            </c:strRef>
          </c:tx>
          <c:spPr>
            <a:ln w="12700" cap="rnd">
              <a:solidFill>
                <a:schemeClr val="tx1"/>
              </a:solidFill>
              <a:prstDash val="dash"/>
              <a:round/>
            </a:ln>
            <a:effectLst/>
          </c:spPr>
          <c:marker>
            <c:symbol val="none"/>
          </c:marker>
          <c:cat>
            <c:strRef>
              <c:f>'lav budøkning kvinner'!$B$891:$M$891</c:f>
              <c:strCache>
                <c:ptCount val="12"/>
                <c:pt idx="0">
                  <c:v>≤ 10,000</c:v>
                </c:pt>
                <c:pt idx="1">
                  <c:v>≤  20,000</c:v>
                </c:pt>
                <c:pt idx="2">
                  <c:v>≤  30,000</c:v>
                </c:pt>
                <c:pt idx="3">
                  <c:v>≤  40,000</c:v>
                </c:pt>
                <c:pt idx="4">
                  <c:v>≤  50,000</c:v>
                </c:pt>
                <c:pt idx="5">
                  <c:v>≤  60,000</c:v>
                </c:pt>
                <c:pt idx="6">
                  <c:v>≤  70,000</c:v>
                </c:pt>
                <c:pt idx="7">
                  <c:v>≤  80,000</c:v>
                </c:pt>
                <c:pt idx="8">
                  <c:v>≤  90,000</c:v>
                </c:pt>
                <c:pt idx="9">
                  <c:v>≤  100,000</c:v>
                </c:pt>
                <c:pt idx="10">
                  <c:v>≤  150,000</c:v>
                </c:pt>
                <c:pt idx="11">
                  <c:v>≤  200,000</c:v>
                </c:pt>
              </c:strCache>
            </c:strRef>
          </c:cat>
          <c:val>
            <c:numRef>
              <c:f>'lav budøkning kvinner'!$B$893:$M$893</c:f>
              <c:numCache>
                <c:formatCode>_(* #,##0.00_);_(* \(#,##0.00\);_(* "-"??_);_(@_)</c:formatCode>
                <c:ptCount val="12"/>
                <c:pt idx="0">
                  <c:v>24.070021881838102</c:v>
                </c:pt>
                <c:pt idx="1">
                  <c:v>42.888402625820603</c:v>
                </c:pt>
                <c:pt idx="2">
                  <c:v>56.564551422319497</c:v>
                </c:pt>
                <c:pt idx="3">
                  <c:v>64.989059080962804</c:v>
                </c:pt>
                <c:pt idx="4">
                  <c:v>91.575492341356707</c:v>
                </c:pt>
                <c:pt idx="5">
                  <c:v>92.013129102844601</c:v>
                </c:pt>
                <c:pt idx="6">
                  <c:v>92.560175054704601</c:v>
                </c:pt>
                <c:pt idx="7">
                  <c:v>93.326039387308498</c:v>
                </c:pt>
                <c:pt idx="8">
                  <c:v>93.6542669584245</c:v>
                </c:pt>
                <c:pt idx="9">
                  <c:v>98.687089715536104</c:v>
                </c:pt>
                <c:pt idx="10">
                  <c:v>99.343544857768094</c:v>
                </c:pt>
                <c:pt idx="11">
                  <c:v>100</c:v>
                </c:pt>
              </c:numCache>
            </c:numRef>
          </c:val>
          <c:smooth val="0"/>
          <c:extLst>
            <c:ext xmlns:c16="http://schemas.microsoft.com/office/drawing/2014/chart" uri="{C3380CC4-5D6E-409C-BE32-E72D297353CC}">
              <c16:uniqueId val="{00000001-657C-4526-91D6-1BA37EB8199B}"/>
            </c:ext>
          </c:extLst>
        </c:ser>
        <c:dLbls>
          <c:showLegendKey val="0"/>
          <c:showVal val="0"/>
          <c:showCatName val="0"/>
          <c:showSerName val="0"/>
          <c:showPercent val="0"/>
          <c:showBubbleSize val="0"/>
        </c:dLbls>
        <c:smooth val="0"/>
        <c:axId val="82963456"/>
        <c:axId val="82969344"/>
      </c:lineChart>
      <c:catAx>
        <c:axId val="8296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82969344"/>
        <c:crosses val="autoZero"/>
        <c:auto val="1"/>
        <c:lblAlgn val="ctr"/>
        <c:lblOffset val="100"/>
        <c:noMultiLvlLbl val="0"/>
      </c:catAx>
      <c:valAx>
        <c:axId val="8296934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82963456"/>
        <c:crosses val="autoZero"/>
        <c:crossBetween val="between"/>
        <c:majorUnit val="1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'høy budøkning kvinner'!$A$890</c:f>
              <c:strCache>
                <c:ptCount val="1"/>
                <c:pt idx="0">
                  <c:v>Female</c:v>
                </c:pt>
              </c:strCache>
            </c:strRef>
          </c:tx>
          <c:spPr>
            <a:ln w="12700" cap="rnd">
              <a:solidFill>
                <a:schemeClr val="tx1"/>
              </a:solidFill>
              <a:round/>
            </a:ln>
            <a:effectLst/>
          </c:spPr>
          <c:marker>
            <c:symbol val="none"/>
          </c:marker>
          <c:cat>
            <c:strRef>
              <c:f>'høy budøkning kvinner'!$B$889:$N$889</c:f>
              <c:strCache>
                <c:ptCount val="13"/>
                <c:pt idx="0">
                  <c:v>≥ 10,000</c:v>
                </c:pt>
                <c:pt idx="1">
                  <c:v>≥  20,000</c:v>
                </c:pt>
                <c:pt idx="2">
                  <c:v>≥  30,000</c:v>
                </c:pt>
                <c:pt idx="3">
                  <c:v>≥  40,000</c:v>
                </c:pt>
                <c:pt idx="4">
                  <c:v>≥  50,000</c:v>
                </c:pt>
                <c:pt idx="5">
                  <c:v>≥  60,000</c:v>
                </c:pt>
                <c:pt idx="6">
                  <c:v>≥  70,000</c:v>
                </c:pt>
                <c:pt idx="7">
                  <c:v>≥  80,000</c:v>
                </c:pt>
                <c:pt idx="8">
                  <c:v>≥  90,000</c:v>
                </c:pt>
                <c:pt idx="9">
                  <c:v>≥  100,000</c:v>
                </c:pt>
                <c:pt idx="10">
                  <c:v>≥  150,000</c:v>
                </c:pt>
                <c:pt idx="11">
                  <c:v>≥  200,000</c:v>
                </c:pt>
                <c:pt idx="12">
                  <c:v>≥  300,000</c:v>
                </c:pt>
              </c:strCache>
            </c:strRef>
          </c:cat>
          <c:val>
            <c:numRef>
              <c:f>'høy budøkning kvinner'!$B$890:$N$890</c:f>
              <c:numCache>
                <c:formatCode>General</c:formatCode>
                <c:ptCount val="13"/>
                <c:pt idx="0">
                  <c:v>1.2702078521939999</c:v>
                </c:pt>
                <c:pt idx="1">
                  <c:v>2.54041570438799</c:v>
                </c:pt>
                <c:pt idx="2">
                  <c:v>4.5034642032332597</c:v>
                </c:pt>
                <c:pt idx="3">
                  <c:v>7.6212471131639701</c:v>
                </c:pt>
                <c:pt idx="4">
                  <c:v>25.750577367205501</c:v>
                </c:pt>
                <c:pt idx="5">
                  <c:v>31.062355658198602</c:v>
                </c:pt>
                <c:pt idx="6">
                  <c:v>34.642032332563502</c:v>
                </c:pt>
                <c:pt idx="7">
                  <c:v>38.337182448036899</c:v>
                </c:pt>
                <c:pt idx="8">
                  <c:v>39.838337182448001</c:v>
                </c:pt>
                <c:pt idx="9">
                  <c:v>67.898383371824494</c:v>
                </c:pt>
                <c:pt idx="10">
                  <c:v>77.482678983833694</c:v>
                </c:pt>
                <c:pt idx="11">
                  <c:v>90.300230946882195</c:v>
                </c:pt>
                <c:pt idx="12">
                  <c:v>100</c:v>
                </c:pt>
              </c:numCache>
            </c:numRef>
          </c:val>
          <c:smooth val="0"/>
          <c:extLst>
            <c:ext xmlns:c16="http://schemas.microsoft.com/office/drawing/2014/chart" uri="{C3380CC4-5D6E-409C-BE32-E72D297353CC}">
              <c16:uniqueId val="{00000000-6979-4566-A49E-13BB6B18CAAA}"/>
            </c:ext>
          </c:extLst>
        </c:ser>
        <c:ser>
          <c:idx val="1"/>
          <c:order val="1"/>
          <c:tx>
            <c:strRef>
              <c:f>'høy budøkning kvinner'!$A$891</c:f>
              <c:strCache>
                <c:ptCount val="1"/>
                <c:pt idx="0">
                  <c:v>Male</c:v>
                </c:pt>
              </c:strCache>
            </c:strRef>
          </c:tx>
          <c:spPr>
            <a:ln w="12700" cap="rnd">
              <a:solidFill>
                <a:schemeClr val="tx1"/>
              </a:solidFill>
              <a:prstDash val="dash"/>
              <a:round/>
            </a:ln>
            <a:effectLst/>
          </c:spPr>
          <c:marker>
            <c:symbol val="none"/>
          </c:marker>
          <c:cat>
            <c:strRef>
              <c:f>'høy budøkning kvinner'!$B$889:$N$889</c:f>
              <c:strCache>
                <c:ptCount val="13"/>
                <c:pt idx="0">
                  <c:v>≥ 10,000</c:v>
                </c:pt>
                <c:pt idx="1">
                  <c:v>≥  20,000</c:v>
                </c:pt>
                <c:pt idx="2">
                  <c:v>≥  30,000</c:v>
                </c:pt>
                <c:pt idx="3">
                  <c:v>≥  40,000</c:v>
                </c:pt>
                <c:pt idx="4">
                  <c:v>≥  50,000</c:v>
                </c:pt>
                <c:pt idx="5">
                  <c:v>≥  60,000</c:v>
                </c:pt>
                <c:pt idx="6">
                  <c:v>≥  70,000</c:v>
                </c:pt>
                <c:pt idx="7">
                  <c:v>≥  80,000</c:v>
                </c:pt>
                <c:pt idx="8">
                  <c:v>≥  90,000</c:v>
                </c:pt>
                <c:pt idx="9">
                  <c:v>≥  100,000</c:v>
                </c:pt>
                <c:pt idx="10">
                  <c:v>≥  150,000</c:v>
                </c:pt>
                <c:pt idx="11">
                  <c:v>≥  200,000</c:v>
                </c:pt>
                <c:pt idx="12">
                  <c:v>≥  300,000</c:v>
                </c:pt>
              </c:strCache>
            </c:strRef>
          </c:cat>
          <c:val>
            <c:numRef>
              <c:f>'høy budøkning kvinner'!$B$891:$N$891</c:f>
              <c:numCache>
                <c:formatCode>General</c:formatCode>
                <c:ptCount val="13"/>
                <c:pt idx="0">
                  <c:v>2.3051591657519199</c:v>
                </c:pt>
                <c:pt idx="1">
                  <c:v>3.8419319429198699</c:v>
                </c:pt>
                <c:pt idx="2">
                  <c:v>6.0373216245883601</c:v>
                </c:pt>
                <c:pt idx="3">
                  <c:v>7.9034028540065897</c:v>
                </c:pt>
                <c:pt idx="4">
                  <c:v>22.941822173435799</c:v>
                </c:pt>
                <c:pt idx="5">
                  <c:v>27.332601536772799</c:v>
                </c:pt>
                <c:pt idx="6">
                  <c:v>30.2963776070252</c:v>
                </c:pt>
                <c:pt idx="7">
                  <c:v>33.150384193194299</c:v>
                </c:pt>
                <c:pt idx="8">
                  <c:v>33.699231613611403</c:v>
                </c:pt>
                <c:pt idx="9">
                  <c:v>69.593852908891293</c:v>
                </c:pt>
                <c:pt idx="10">
                  <c:v>79.802414928649796</c:v>
                </c:pt>
                <c:pt idx="11">
                  <c:v>93.633369923161396</c:v>
                </c:pt>
                <c:pt idx="12">
                  <c:v>100</c:v>
                </c:pt>
              </c:numCache>
            </c:numRef>
          </c:val>
          <c:smooth val="0"/>
          <c:extLst>
            <c:ext xmlns:c16="http://schemas.microsoft.com/office/drawing/2014/chart" uri="{C3380CC4-5D6E-409C-BE32-E72D297353CC}">
              <c16:uniqueId val="{00000001-6979-4566-A49E-13BB6B18CAAA}"/>
            </c:ext>
          </c:extLst>
        </c:ser>
        <c:dLbls>
          <c:showLegendKey val="0"/>
          <c:showVal val="0"/>
          <c:showCatName val="0"/>
          <c:showSerName val="0"/>
          <c:showPercent val="0"/>
          <c:showBubbleSize val="0"/>
        </c:dLbls>
        <c:smooth val="0"/>
        <c:axId val="82978688"/>
        <c:axId val="82980224"/>
      </c:lineChart>
      <c:catAx>
        <c:axId val="82978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82980224"/>
        <c:crosses val="autoZero"/>
        <c:auto val="1"/>
        <c:lblAlgn val="ctr"/>
        <c:lblOffset val="100"/>
        <c:noMultiLvlLbl val="0"/>
      </c:catAx>
      <c:valAx>
        <c:axId val="8298022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829786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'kort budfrist kvinner'!$A$890</c:f>
              <c:strCache>
                <c:ptCount val="1"/>
                <c:pt idx="0">
                  <c:v>Female</c:v>
                </c:pt>
              </c:strCache>
            </c:strRef>
          </c:tx>
          <c:spPr>
            <a:ln w="12700" cap="rnd">
              <a:solidFill>
                <a:schemeClr val="tx1"/>
              </a:solidFill>
              <a:round/>
            </a:ln>
            <a:effectLst/>
          </c:spPr>
          <c:marker>
            <c:symbol val="none"/>
          </c:marker>
          <c:cat>
            <c:strRef>
              <c:f>'kort budfrist kvinner'!$B$889:$H$889</c:f>
              <c:strCache>
                <c:ptCount val="7"/>
                <c:pt idx="0">
                  <c:v>≤ 30 min</c:v>
                </c:pt>
                <c:pt idx="1">
                  <c:v>≤ 1 hour</c:v>
                </c:pt>
                <c:pt idx="2">
                  <c:v>≤ 2 hour</c:v>
                </c:pt>
                <c:pt idx="3">
                  <c:v>≤ 6 hour</c:v>
                </c:pt>
                <c:pt idx="4">
                  <c:v>≤ 12 hour</c:v>
                </c:pt>
                <c:pt idx="5">
                  <c:v>≤ 24 hour</c:v>
                </c:pt>
                <c:pt idx="6">
                  <c:v>≤ 48 hour</c:v>
                </c:pt>
              </c:strCache>
            </c:strRef>
          </c:cat>
          <c:val>
            <c:numRef>
              <c:f>'kort budfrist kvinner'!$B$890:$H$890</c:f>
              <c:numCache>
                <c:formatCode>General</c:formatCode>
                <c:ptCount val="7"/>
                <c:pt idx="0">
                  <c:v>32.299999999999997</c:v>
                </c:pt>
                <c:pt idx="1">
                  <c:v>61.3</c:v>
                </c:pt>
                <c:pt idx="2">
                  <c:v>79.2</c:v>
                </c:pt>
                <c:pt idx="3">
                  <c:v>85.7</c:v>
                </c:pt>
                <c:pt idx="4">
                  <c:v>90</c:v>
                </c:pt>
                <c:pt idx="5">
                  <c:v>94.5</c:v>
                </c:pt>
                <c:pt idx="6">
                  <c:v>100</c:v>
                </c:pt>
              </c:numCache>
            </c:numRef>
          </c:val>
          <c:smooth val="0"/>
          <c:extLst>
            <c:ext xmlns:c16="http://schemas.microsoft.com/office/drawing/2014/chart" uri="{C3380CC4-5D6E-409C-BE32-E72D297353CC}">
              <c16:uniqueId val="{00000000-D0C3-494F-B1A0-8C128F562BB8}"/>
            </c:ext>
          </c:extLst>
        </c:ser>
        <c:ser>
          <c:idx val="1"/>
          <c:order val="1"/>
          <c:tx>
            <c:strRef>
              <c:f>'kort budfrist kvinner'!$A$891</c:f>
              <c:strCache>
                <c:ptCount val="1"/>
                <c:pt idx="0">
                  <c:v>Male</c:v>
                </c:pt>
              </c:strCache>
            </c:strRef>
          </c:tx>
          <c:spPr>
            <a:ln w="12700" cap="rnd">
              <a:solidFill>
                <a:schemeClr val="tx1"/>
              </a:solidFill>
              <a:prstDash val="dash"/>
              <a:round/>
            </a:ln>
            <a:effectLst/>
          </c:spPr>
          <c:marker>
            <c:symbol val="none"/>
          </c:marker>
          <c:cat>
            <c:strRef>
              <c:f>'kort budfrist kvinner'!$B$889:$H$889</c:f>
              <c:strCache>
                <c:ptCount val="7"/>
                <c:pt idx="0">
                  <c:v>≤ 30 min</c:v>
                </c:pt>
                <c:pt idx="1">
                  <c:v>≤ 1 hour</c:v>
                </c:pt>
                <c:pt idx="2">
                  <c:v>≤ 2 hour</c:v>
                </c:pt>
                <c:pt idx="3">
                  <c:v>≤ 6 hour</c:v>
                </c:pt>
                <c:pt idx="4">
                  <c:v>≤ 12 hour</c:v>
                </c:pt>
                <c:pt idx="5">
                  <c:v>≤ 24 hour</c:v>
                </c:pt>
                <c:pt idx="6">
                  <c:v>≤ 48 hour</c:v>
                </c:pt>
              </c:strCache>
            </c:strRef>
          </c:cat>
          <c:val>
            <c:numRef>
              <c:f>'kort budfrist kvinner'!$B$891:$H$891</c:f>
              <c:numCache>
                <c:formatCode>General</c:formatCode>
                <c:ptCount val="7"/>
                <c:pt idx="0">
                  <c:v>25.8</c:v>
                </c:pt>
                <c:pt idx="1">
                  <c:v>55.8</c:v>
                </c:pt>
                <c:pt idx="2">
                  <c:v>76.099999999999994</c:v>
                </c:pt>
                <c:pt idx="3">
                  <c:v>86.6</c:v>
                </c:pt>
                <c:pt idx="4">
                  <c:v>91.7</c:v>
                </c:pt>
                <c:pt idx="5">
                  <c:v>97.6</c:v>
                </c:pt>
                <c:pt idx="6">
                  <c:v>100</c:v>
                </c:pt>
              </c:numCache>
            </c:numRef>
          </c:val>
          <c:smooth val="0"/>
          <c:extLst>
            <c:ext xmlns:c16="http://schemas.microsoft.com/office/drawing/2014/chart" uri="{C3380CC4-5D6E-409C-BE32-E72D297353CC}">
              <c16:uniqueId val="{00000001-D0C3-494F-B1A0-8C128F562BB8}"/>
            </c:ext>
          </c:extLst>
        </c:ser>
        <c:dLbls>
          <c:showLegendKey val="0"/>
          <c:showVal val="0"/>
          <c:showCatName val="0"/>
          <c:showSerName val="0"/>
          <c:showPercent val="0"/>
          <c:showBubbleSize val="0"/>
        </c:dLbls>
        <c:smooth val="0"/>
        <c:axId val="83006208"/>
        <c:axId val="83007744"/>
      </c:lineChart>
      <c:catAx>
        <c:axId val="8300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83007744"/>
        <c:crosses val="autoZero"/>
        <c:auto val="1"/>
        <c:lblAlgn val="ctr"/>
        <c:lblOffset val="100"/>
        <c:noMultiLvlLbl val="0"/>
      </c:catAx>
      <c:valAx>
        <c:axId val="8300774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83006208"/>
        <c:crosses val="autoZero"/>
        <c:crossBetween val="between"/>
        <c:majorUnit val="1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'lang budfrist kvinner'!$A$894</c:f>
              <c:strCache>
                <c:ptCount val="1"/>
                <c:pt idx="0">
                  <c:v>Female</c:v>
                </c:pt>
              </c:strCache>
            </c:strRef>
          </c:tx>
          <c:spPr>
            <a:ln w="12700" cap="rnd">
              <a:solidFill>
                <a:schemeClr val="tx1"/>
              </a:solidFill>
              <a:round/>
            </a:ln>
            <a:effectLst/>
          </c:spPr>
          <c:marker>
            <c:symbol val="none"/>
          </c:marker>
          <c:cat>
            <c:strRef>
              <c:f>'lang budfrist kvinner'!$B$893:$H$893</c:f>
              <c:strCache>
                <c:ptCount val="7"/>
                <c:pt idx="0">
                  <c:v>≤ 30 min</c:v>
                </c:pt>
                <c:pt idx="1">
                  <c:v>≤ 1 hour</c:v>
                </c:pt>
                <c:pt idx="2">
                  <c:v>≤ 2 hour</c:v>
                </c:pt>
                <c:pt idx="3">
                  <c:v>≤ 6 hour</c:v>
                </c:pt>
                <c:pt idx="4">
                  <c:v>≤ 12 hour</c:v>
                </c:pt>
                <c:pt idx="5">
                  <c:v>≤ 24 hour</c:v>
                </c:pt>
                <c:pt idx="6">
                  <c:v>≤ 48 hour</c:v>
                </c:pt>
              </c:strCache>
            </c:strRef>
          </c:cat>
          <c:val>
            <c:numRef>
              <c:f>'lang budfrist kvinner'!$B$894:$H$894</c:f>
              <c:numCache>
                <c:formatCode>_(* #,##0.00_);_(* \(#,##0.00\);_(* "-"??_);_(@_)</c:formatCode>
                <c:ptCount val="7"/>
                <c:pt idx="0">
                  <c:v>4.8054919908466802</c:v>
                </c:pt>
                <c:pt idx="1">
                  <c:v>15.3318077803204</c:v>
                </c:pt>
                <c:pt idx="2">
                  <c:v>33.867276887871903</c:v>
                </c:pt>
                <c:pt idx="3">
                  <c:v>50.114416475972497</c:v>
                </c:pt>
                <c:pt idx="4">
                  <c:v>73.798627002288299</c:v>
                </c:pt>
                <c:pt idx="5">
                  <c:v>94.279176201373005</c:v>
                </c:pt>
                <c:pt idx="6">
                  <c:v>100</c:v>
                </c:pt>
              </c:numCache>
            </c:numRef>
          </c:val>
          <c:smooth val="0"/>
          <c:extLst>
            <c:ext xmlns:c16="http://schemas.microsoft.com/office/drawing/2014/chart" uri="{C3380CC4-5D6E-409C-BE32-E72D297353CC}">
              <c16:uniqueId val="{00000000-81FF-43F2-873E-9DDFBB9ACAA7}"/>
            </c:ext>
          </c:extLst>
        </c:ser>
        <c:ser>
          <c:idx val="1"/>
          <c:order val="1"/>
          <c:tx>
            <c:strRef>
              <c:f>'lang budfrist kvinner'!$A$895</c:f>
              <c:strCache>
                <c:ptCount val="1"/>
                <c:pt idx="0">
                  <c:v>Male</c:v>
                </c:pt>
              </c:strCache>
            </c:strRef>
          </c:tx>
          <c:spPr>
            <a:ln w="12700" cap="rnd">
              <a:solidFill>
                <a:schemeClr val="tx1"/>
              </a:solidFill>
              <a:prstDash val="dash"/>
              <a:round/>
            </a:ln>
            <a:effectLst/>
          </c:spPr>
          <c:marker>
            <c:symbol val="none"/>
          </c:marker>
          <c:cat>
            <c:strRef>
              <c:f>'lang budfrist kvinner'!$B$893:$H$893</c:f>
              <c:strCache>
                <c:ptCount val="7"/>
                <c:pt idx="0">
                  <c:v>≤ 30 min</c:v>
                </c:pt>
                <c:pt idx="1">
                  <c:v>≤ 1 hour</c:v>
                </c:pt>
                <c:pt idx="2">
                  <c:v>≤ 2 hour</c:v>
                </c:pt>
                <c:pt idx="3">
                  <c:v>≤ 6 hour</c:v>
                </c:pt>
                <c:pt idx="4">
                  <c:v>≤ 12 hour</c:v>
                </c:pt>
                <c:pt idx="5">
                  <c:v>≤ 24 hour</c:v>
                </c:pt>
                <c:pt idx="6">
                  <c:v>≤ 48 hour</c:v>
                </c:pt>
              </c:strCache>
            </c:strRef>
          </c:cat>
          <c:val>
            <c:numRef>
              <c:f>'lang budfrist kvinner'!$B$895:$H$895</c:f>
              <c:numCache>
                <c:formatCode>_(* #,##0.00_);_(* \(#,##0.00\);_(* "-"??_);_(@_)</c:formatCode>
                <c:ptCount val="7"/>
                <c:pt idx="0">
                  <c:v>5.7671381936887904</c:v>
                </c:pt>
                <c:pt idx="1">
                  <c:v>13.928182807399301</c:v>
                </c:pt>
                <c:pt idx="2">
                  <c:v>32.752992383025003</c:v>
                </c:pt>
                <c:pt idx="3">
                  <c:v>50.816104461371097</c:v>
                </c:pt>
                <c:pt idx="4">
                  <c:v>77.584330794341696</c:v>
                </c:pt>
                <c:pt idx="5">
                  <c:v>96.844396082698594</c:v>
                </c:pt>
                <c:pt idx="6">
                  <c:v>100</c:v>
                </c:pt>
              </c:numCache>
            </c:numRef>
          </c:val>
          <c:smooth val="0"/>
          <c:extLst>
            <c:ext xmlns:c16="http://schemas.microsoft.com/office/drawing/2014/chart" uri="{C3380CC4-5D6E-409C-BE32-E72D297353CC}">
              <c16:uniqueId val="{00000001-81FF-43F2-873E-9DDFBB9ACAA7}"/>
            </c:ext>
          </c:extLst>
        </c:ser>
        <c:dLbls>
          <c:showLegendKey val="0"/>
          <c:showVal val="0"/>
          <c:showCatName val="0"/>
          <c:showSerName val="0"/>
          <c:showPercent val="0"/>
          <c:showBubbleSize val="0"/>
        </c:dLbls>
        <c:smooth val="0"/>
        <c:axId val="83021184"/>
        <c:axId val="83100800"/>
      </c:lineChart>
      <c:catAx>
        <c:axId val="83021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83100800"/>
        <c:crosses val="autoZero"/>
        <c:auto val="1"/>
        <c:lblAlgn val="ctr"/>
        <c:lblOffset val="100"/>
        <c:noMultiLvlLbl val="0"/>
      </c:catAx>
      <c:valAx>
        <c:axId val="8310080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83021184"/>
        <c:crosses val="autoZero"/>
        <c:crossBetween val="between"/>
        <c:majorUnit val="1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7A13B-99BA-4DF7-97C0-63236526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jrfm-template.dot</Template>
  <TotalTime>0</TotalTime>
  <Pages>14</Pages>
  <Words>6717</Words>
  <Characters>35605</Characters>
  <Application>Microsoft Office Word</Application>
  <DocSecurity>4</DocSecurity>
  <Lines>296</Lines>
  <Paragraphs>84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Article_x000d_Bidding Behavior in the Housing Market under Different Market Regimes_x000d_Jon Olaf Olaussen 1</vt:lpstr>
      <vt:lpstr>Article_x000d_Bidding Behavior in the Housing Market under Different Market Regimes_x000d_Jon Olaf Olaussen 1</vt:lpstr>
    </vt:vector>
  </TitlesOfParts>
  <Company>Home</Company>
  <LinksUpToDate>false</LinksUpToDate>
  <CharactersWithSpaces>42238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Article_x000d_Bidding Behavior in the Housing Market under Different Market Regimes_x000d_Jon Olaf Olaussen 1</dc:title>
  <dc:creator>MDPI</dc:creator>
  <cp:lastModifiedBy>Jon Olaf Olaussen</cp:lastModifiedBy>
  <cp:revision>2</cp:revision>
  <cp:lastPrinted>2018-07-12T14:36:00Z</cp:lastPrinted>
  <dcterms:created xsi:type="dcterms:W3CDTF">2018-07-13T10:21:00Z</dcterms:created>
  <dcterms:modified xsi:type="dcterms:W3CDTF">2018-07-13T10:21:00Z</dcterms:modified>
</cp:coreProperties>
</file>